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2F1E2" w14:textId="5A6E4D7F" w:rsidR="00BA4660" w:rsidRPr="00830435"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#9</w:t>
      </w:r>
      <w:r w:rsidR="008721E7">
        <w:rPr>
          <w:rFonts w:cs="Arial"/>
          <w:sz w:val="24"/>
          <w:szCs w:val="24"/>
        </w:rPr>
        <w:t>5</w:t>
      </w:r>
      <w:r w:rsidRPr="00830435">
        <w:rPr>
          <w:rFonts w:cs="Arial"/>
          <w:sz w:val="24"/>
          <w:szCs w:val="24"/>
        </w:rPr>
        <w:t>e</w:t>
      </w:r>
      <w:r w:rsidRPr="00830435">
        <w:rPr>
          <w:rFonts w:cs="Arial"/>
          <w:noProof w:val="0"/>
          <w:sz w:val="24"/>
        </w:rPr>
        <w:tab/>
      </w:r>
      <w:r w:rsidRPr="00830435">
        <w:rPr>
          <w:rFonts w:cs="Arial"/>
          <w:noProof w:val="0"/>
          <w:sz w:val="24"/>
        </w:rPr>
        <w:tab/>
      </w:r>
      <w:r w:rsidR="00B41277" w:rsidRPr="00B41277">
        <w:rPr>
          <w:rFonts w:cs="Arial"/>
          <w:noProof w:val="0"/>
          <w:sz w:val="24"/>
        </w:rPr>
        <w:t>R4-2006534</w:t>
      </w:r>
    </w:p>
    <w:p w14:paraId="2EC60C4C" w14:textId="740BB7F1" w:rsidR="00BA4660" w:rsidRPr="00B32217" w:rsidRDefault="00BA4660" w:rsidP="00BA4660">
      <w:pPr>
        <w:pStyle w:val="Header"/>
        <w:rPr>
          <w:noProof w:val="0"/>
          <w:sz w:val="24"/>
          <w:szCs w:val="24"/>
          <w:lang w:eastAsia="zh-CN"/>
        </w:rPr>
      </w:pPr>
      <w:r w:rsidRPr="00B41277">
        <w:rPr>
          <w:rFonts w:cs="Arial"/>
          <w:sz w:val="24"/>
          <w:szCs w:val="24"/>
        </w:rPr>
        <w:t>Electronic, 2</w:t>
      </w:r>
      <w:r w:rsidR="00AD6EAC" w:rsidRPr="00B41277">
        <w:rPr>
          <w:rFonts w:cs="Arial"/>
          <w:sz w:val="24"/>
          <w:szCs w:val="24"/>
        </w:rPr>
        <w:t>5</w:t>
      </w:r>
      <w:r w:rsidRPr="00B41277">
        <w:rPr>
          <w:rFonts w:cs="Arial"/>
          <w:sz w:val="24"/>
          <w:szCs w:val="24"/>
          <w:vertAlign w:val="superscript"/>
        </w:rPr>
        <w:t>th</w:t>
      </w:r>
      <w:r w:rsidRPr="00B41277">
        <w:rPr>
          <w:rFonts w:cs="Arial"/>
          <w:sz w:val="24"/>
          <w:szCs w:val="24"/>
        </w:rPr>
        <w:t xml:space="preserve"> </w:t>
      </w:r>
      <w:r w:rsidR="00AD6EAC" w:rsidRPr="00B41277">
        <w:rPr>
          <w:rFonts w:cs="Arial"/>
          <w:sz w:val="24"/>
          <w:szCs w:val="24"/>
        </w:rPr>
        <w:t xml:space="preserve">May </w:t>
      </w:r>
      <w:r w:rsidRPr="00B41277">
        <w:rPr>
          <w:rFonts w:cs="Arial"/>
          <w:sz w:val="24"/>
          <w:szCs w:val="24"/>
        </w:rPr>
        <w:t xml:space="preserve">– </w:t>
      </w:r>
      <w:r w:rsidR="00AD6EAC" w:rsidRPr="00B41277">
        <w:rPr>
          <w:rFonts w:cs="Arial"/>
          <w:sz w:val="24"/>
          <w:szCs w:val="24"/>
        </w:rPr>
        <w:t>5</w:t>
      </w:r>
      <w:r w:rsidRPr="00B41277">
        <w:rPr>
          <w:rFonts w:cs="Arial"/>
          <w:sz w:val="24"/>
          <w:szCs w:val="24"/>
          <w:vertAlign w:val="superscript"/>
        </w:rPr>
        <w:t>th</w:t>
      </w:r>
      <w:r w:rsidRPr="00B41277">
        <w:rPr>
          <w:rFonts w:cs="Arial"/>
          <w:sz w:val="24"/>
          <w:szCs w:val="24"/>
        </w:rPr>
        <w:t xml:space="preserve"> </w:t>
      </w:r>
      <w:r w:rsidR="00AD6EAC" w:rsidRPr="00B41277">
        <w:rPr>
          <w:rFonts w:cs="Arial"/>
          <w:sz w:val="24"/>
          <w:szCs w:val="24"/>
        </w:rPr>
        <w:t>June</w:t>
      </w:r>
      <w:r w:rsidRPr="00B41277">
        <w:rPr>
          <w:rFonts w:cs="Arial"/>
          <w:sz w:val="24"/>
          <w:szCs w:val="24"/>
        </w:rPr>
        <w:t>, 2020</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569EF18C"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item:</w:t>
      </w:r>
      <w:r w:rsidRPr="00F30222">
        <w:rPr>
          <w:rFonts w:ascii="Arial" w:hAnsi="Arial" w:cs="Arial"/>
          <w:b/>
          <w:sz w:val="24"/>
        </w:rPr>
        <w:tab/>
      </w:r>
      <w:bookmarkStart w:id="0" w:name="Source"/>
      <w:bookmarkEnd w:id="0"/>
      <w:r w:rsidR="00B41277" w:rsidRPr="00B41277">
        <w:rPr>
          <w:rFonts w:ascii="Arial" w:hAnsi="Arial" w:cs="Arial"/>
          <w:b/>
          <w:sz w:val="24"/>
        </w:rPr>
        <w:t>6.17.2.1.1</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2DE5884D"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B41277" w:rsidRPr="00B41277">
        <w:rPr>
          <w:rFonts w:ascii="Arial" w:hAnsi="Arial" w:cs="Arial"/>
          <w:b/>
          <w:sz w:val="24"/>
        </w:rPr>
        <w:t>Views on DL demodulation requirements for DPS transmission scheme</w:t>
      </w:r>
    </w:p>
    <w:p w14:paraId="5F78E2BB" w14:textId="77777777" w:rsidR="001E105C" w:rsidRPr="009E01B9" w:rsidRDefault="001E105C" w:rsidP="00D9163E">
      <w:pPr>
        <w:tabs>
          <w:tab w:val="left" w:pos="1985"/>
        </w:tabs>
        <w:spacing w:before="0"/>
        <w:ind w:left="1983" w:hangingChars="823" w:hanging="1983"/>
        <w:rPr>
          <w:rFonts w:ascii="Arial" w:hAnsi="Arial" w:cs="Arial"/>
          <w:b/>
          <w:sz w:val="24"/>
          <w:lang w:val="ru-RU"/>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5779D756" w14:textId="04B91087" w:rsidR="002872BF" w:rsidRDefault="002872BF" w:rsidP="002872BF">
      <w:pPr>
        <w:rPr>
          <w:lang w:eastAsia="ja-JP" w:bidi="hi-IN"/>
        </w:rPr>
      </w:pPr>
      <w:r w:rsidRPr="007A6A60">
        <w:t>In RAN4 #9</w:t>
      </w:r>
      <w:r w:rsidR="00645017">
        <w:t>4e</w:t>
      </w:r>
      <w:r w:rsidR="00142E11">
        <w:t>-bis</w:t>
      </w:r>
      <w:r>
        <w:t xml:space="preserve"> meeting</w:t>
      </w:r>
      <w:r w:rsidRPr="007A6A60">
        <w:t xml:space="preserve"> WF on UE demodulation for NR HST was a</w:t>
      </w:r>
      <w:r>
        <w:t>gree</w:t>
      </w:r>
      <w:r w:rsidRPr="005C302D">
        <w:t>d</w:t>
      </w:r>
      <w:r w:rsidRPr="005C302D">
        <w:fldChar w:fldCharType="begin"/>
      </w:r>
      <w:r w:rsidRPr="005C302D">
        <w:instrText xml:space="preserve"> REF _Ref21009160 \r \h  \* MERGEFORMAT </w:instrText>
      </w:r>
      <w:r w:rsidRPr="005C302D">
        <w:fldChar w:fldCharType="separate"/>
      </w:r>
      <w:r w:rsidR="006179D2" w:rsidRPr="005C302D">
        <w:t>[1]</w:t>
      </w:r>
      <w:r w:rsidRPr="005C302D">
        <w:fldChar w:fldCharType="end"/>
      </w:r>
      <w:r w:rsidRPr="005C302D">
        <w:t>.</w:t>
      </w:r>
      <w:r>
        <w:t xml:space="preserve"> </w:t>
      </w:r>
      <w:r>
        <w:rPr>
          <w:lang w:eastAsia="ja-JP" w:bidi="hi-IN"/>
        </w:rPr>
        <w:t xml:space="preserve">RAN4 was discussing different Tx schemes </w:t>
      </w:r>
      <w:r w:rsidRPr="002872BF">
        <w:rPr>
          <w:lang w:eastAsia="ja-JP" w:bidi="hi-IN"/>
        </w:rPr>
        <w:t>besides conventional joint transmission (JT)</w:t>
      </w:r>
      <w:r w:rsidR="00D9151D">
        <w:rPr>
          <w:lang w:eastAsia="ja-JP" w:bidi="hi-IN"/>
        </w:rPr>
        <w:t xml:space="preserve"> in order to improve demodulation performance and support high Doppler frequency in </w:t>
      </w:r>
      <w:r w:rsidR="00F11805">
        <w:rPr>
          <w:lang w:val="en-US" w:eastAsia="ja-JP" w:bidi="hi-IN"/>
        </w:rPr>
        <w:t>multi-RRH</w:t>
      </w:r>
      <w:r w:rsidR="00D9151D">
        <w:rPr>
          <w:lang w:eastAsia="ja-JP" w:bidi="hi-IN"/>
        </w:rPr>
        <w:t xml:space="preserve"> deployment</w:t>
      </w:r>
      <w:r w:rsidRPr="002872BF">
        <w:rPr>
          <w:lang w:eastAsia="ja-JP" w:bidi="hi-IN"/>
        </w:rPr>
        <w:t xml:space="preserve">. </w:t>
      </w:r>
      <w:r w:rsidRPr="002872BF">
        <w:t>The following agreements were made</w:t>
      </w:r>
      <w:r w:rsidR="00B24B87">
        <w:t xml:space="preserve"> during the meeting</w:t>
      </w:r>
      <w:r w:rsidRPr="002872B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2BF" w14:paraId="36238193" w14:textId="77777777" w:rsidTr="001262B1">
        <w:tc>
          <w:tcPr>
            <w:tcW w:w="9855" w:type="dxa"/>
            <w:shd w:val="clear" w:color="auto" w:fill="auto"/>
          </w:tcPr>
          <w:p w14:paraId="070F150E" w14:textId="2692CD62" w:rsidR="002872BF" w:rsidRDefault="00645017" w:rsidP="003D4FF3">
            <w:pPr>
              <w:numPr>
                <w:ilvl w:val="0"/>
                <w:numId w:val="10"/>
              </w:numPr>
              <w:tabs>
                <w:tab w:val="num" w:pos="720"/>
              </w:tabs>
              <w:spacing w:line="280" w:lineRule="atLeast"/>
              <w:rPr>
                <w:i/>
                <w:lang w:val="en-US" w:eastAsia="zh-CN"/>
              </w:rPr>
            </w:pPr>
            <w:bookmarkStart w:id="2" w:name="_Hlk37419100"/>
            <w:r w:rsidRPr="00645017">
              <w:rPr>
                <w:i/>
                <w:lang w:val="en-US" w:eastAsia="zh-CN"/>
              </w:rPr>
              <w:t>DPS transmission scheme 1 (including 1a and 1b)</w:t>
            </w:r>
          </w:p>
          <w:p w14:paraId="31620AF8" w14:textId="5AB0EFAD" w:rsidR="002872BF" w:rsidRPr="00645017" w:rsidRDefault="00033A9A" w:rsidP="00033A9A">
            <w:pPr>
              <w:numPr>
                <w:ilvl w:val="1"/>
                <w:numId w:val="10"/>
              </w:numPr>
              <w:spacing w:line="280" w:lineRule="atLeast"/>
              <w:rPr>
                <w:i/>
                <w:lang w:val="en-US"/>
              </w:rPr>
            </w:pPr>
            <w:r w:rsidRPr="00033A9A">
              <w:rPr>
                <w:i/>
                <w:lang w:val="en-US" w:eastAsia="zh-CN"/>
              </w:rPr>
              <w:t>Further discuss the test case design for DPS transmission scheme 1, and verify whether new specific UE receiver processing from demod aspect required compared to UE to handle HST-single Tap and HST-SFN channel model</w:t>
            </w:r>
            <w:r w:rsidR="002872BF" w:rsidRPr="002872BF">
              <w:rPr>
                <w:i/>
              </w:rPr>
              <w:t xml:space="preserve"> </w:t>
            </w:r>
            <w:r w:rsidR="00645017" w:rsidRPr="00645017">
              <w:rPr>
                <w:i/>
              </w:rPr>
              <w:t>Transmission scheme 2</w:t>
            </w:r>
          </w:p>
          <w:p w14:paraId="05C45885" w14:textId="55781260" w:rsidR="00533D8F" w:rsidRDefault="00533D8F" w:rsidP="00533D8F">
            <w:pPr>
              <w:numPr>
                <w:ilvl w:val="0"/>
                <w:numId w:val="10"/>
              </w:numPr>
              <w:spacing w:line="280" w:lineRule="atLeast"/>
              <w:rPr>
                <w:i/>
                <w:lang w:val="en-US"/>
              </w:rPr>
            </w:pPr>
            <w:r>
              <w:rPr>
                <w:i/>
                <w:lang w:val="en-US"/>
              </w:rPr>
              <w:t xml:space="preserve">Transmission scheme 2 (NC-JT) </w:t>
            </w:r>
          </w:p>
          <w:p w14:paraId="33553A0D" w14:textId="32E42E0A" w:rsidR="00645017" w:rsidRDefault="008C4A57" w:rsidP="008C4A57">
            <w:pPr>
              <w:numPr>
                <w:ilvl w:val="1"/>
                <w:numId w:val="10"/>
              </w:numPr>
              <w:spacing w:line="280" w:lineRule="atLeast"/>
              <w:rPr>
                <w:i/>
                <w:lang w:val="en-US"/>
              </w:rPr>
            </w:pPr>
            <w:r w:rsidRPr="008C4A57">
              <w:rPr>
                <w:i/>
                <w:lang w:val="en-US"/>
              </w:rPr>
              <w:t xml:space="preserve">Discuss transmission scheme 2 in eMIMO WI first, then discuss transmission scheme 2 in HST-SFN deployment scenario later after the parameters in eMIMO WI are finalized and HST WI has sufficient TUs for discussion. </w:t>
            </w:r>
          </w:p>
          <w:p w14:paraId="668B3A2C" w14:textId="61FC10D2" w:rsidR="002872BF" w:rsidRPr="002872BF" w:rsidRDefault="002872BF" w:rsidP="003D4FF3">
            <w:pPr>
              <w:numPr>
                <w:ilvl w:val="0"/>
                <w:numId w:val="10"/>
              </w:numPr>
              <w:spacing w:line="280" w:lineRule="atLeast"/>
              <w:rPr>
                <w:i/>
                <w:lang w:val="en-US" w:eastAsia="zh-CN"/>
              </w:rPr>
            </w:pPr>
            <w:r w:rsidRPr="002872BF">
              <w:rPr>
                <w:i/>
                <w:lang w:val="en-US" w:eastAsia="zh-CN"/>
              </w:rPr>
              <w:t>Transmission scheme 3</w:t>
            </w:r>
          </w:p>
          <w:p w14:paraId="6A646B05" w14:textId="77777777" w:rsidR="00784F8F" w:rsidRPr="00784F8F" w:rsidRDefault="00784F8F" w:rsidP="00784F8F">
            <w:pPr>
              <w:numPr>
                <w:ilvl w:val="1"/>
                <w:numId w:val="10"/>
              </w:numPr>
              <w:spacing w:line="280" w:lineRule="atLeast"/>
              <w:rPr>
                <w:i/>
                <w:lang w:val="en-US" w:eastAsia="zh-CN"/>
              </w:rPr>
            </w:pPr>
            <w:r w:rsidRPr="00784F8F">
              <w:rPr>
                <w:i/>
                <w:lang w:val="en-US" w:eastAsia="zh-CN"/>
              </w:rPr>
              <w:t>No more discussion and treatment for transmission scheme 3 in Rel-16 HST WI.</w:t>
            </w:r>
          </w:p>
          <w:p w14:paraId="296A9A4D" w14:textId="77777777" w:rsidR="00784F8F" w:rsidRPr="00784F8F" w:rsidRDefault="00784F8F" w:rsidP="00784F8F">
            <w:pPr>
              <w:numPr>
                <w:ilvl w:val="1"/>
                <w:numId w:val="10"/>
              </w:numPr>
              <w:spacing w:line="280" w:lineRule="atLeast"/>
              <w:rPr>
                <w:i/>
                <w:lang w:val="en-US" w:eastAsia="zh-CN"/>
              </w:rPr>
            </w:pPr>
            <w:r w:rsidRPr="00784F8F">
              <w:rPr>
                <w:i/>
                <w:lang w:val="en-US" w:eastAsia="zh-CN"/>
              </w:rPr>
              <w:t xml:space="preserve">Regarding benefits observation: “capture in session note for information”: </w:t>
            </w:r>
          </w:p>
          <w:p w14:paraId="0B722C8B" w14:textId="79AE3CA2" w:rsidR="00645017" w:rsidRPr="00645017" w:rsidRDefault="00784F8F" w:rsidP="00784F8F">
            <w:pPr>
              <w:pStyle w:val="ListParagraph"/>
              <w:numPr>
                <w:ilvl w:val="2"/>
                <w:numId w:val="10"/>
              </w:numPr>
              <w:spacing w:line="280" w:lineRule="atLeast"/>
              <w:rPr>
                <w:i/>
                <w:lang w:eastAsia="zh-CN"/>
              </w:rPr>
            </w:pPr>
            <w:r w:rsidRPr="00784F8F">
              <w:rPr>
                <w:rFonts w:ascii="Times New Roman" w:eastAsia="SimSun" w:hAnsi="Times New Roman"/>
                <w:i/>
                <w:sz w:val="20"/>
                <w:szCs w:val="20"/>
                <w:lang w:eastAsia="zh-CN"/>
              </w:rPr>
              <w:t>During RAN4 discussion for transmission schemes 3, RAN4 no conclusion for the benefit due to lack of enough input from companies also lack of involvement of RAN1/RAN2; there is one observation from single company Link-level evaluation results show that transmission schemes 3 provide potential performance benefits for HST scenario</w:t>
            </w:r>
          </w:p>
        </w:tc>
      </w:tr>
    </w:tbl>
    <w:bookmarkEnd w:id="2"/>
    <w:p w14:paraId="0B2EBD45" w14:textId="17831F28" w:rsidR="002872BF" w:rsidRDefault="005457EE" w:rsidP="002872BF">
      <w:r>
        <w:t xml:space="preserve">In this contribution we </w:t>
      </w:r>
      <w:r w:rsidR="001F664A">
        <w:t>present our view o</w:t>
      </w:r>
      <w:r w:rsidR="009F1ACD">
        <w:t>n requirements definition for DPS transmission scheme.</w:t>
      </w:r>
    </w:p>
    <w:p w14:paraId="5FB0E992" w14:textId="77777777" w:rsidR="00CF667C" w:rsidRPr="00146B4F" w:rsidRDefault="00CF667C" w:rsidP="00CF667C">
      <w:pPr>
        <w:pStyle w:val="Heading1"/>
      </w:pPr>
      <w:r>
        <w:t>Discussion</w:t>
      </w:r>
    </w:p>
    <w:p w14:paraId="7B6837B3" w14:textId="325D8436" w:rsidR="00044D56" w:rsidRDefault="00044D56" w:rsidP="00504867">
      <w:pPr>
        <w:pStyle w:val="Heading2"/>
        <w:ind w:left="567"/>
      </w:pPr>
      <w:r>
        <w:t>DPS</w:t>
      </w:r>
      <w:r w:rsidR="004C3A6A">
        <w:t xml:space="preserve"> </w:t>
      </w:r>
      <w:r w:rsidR="00386D3A">
        <w:t>transmission schemes</w:t>
      </w:r>
    </w:p>
    <w:p w14:paraId="58EA4845" w14:textId="339BB50B" w:rsidR="000678F1" w:rsidRDefault="00290E90" w:rsidP="00290E90">
      <w:pPr>
        <w:rPr>
          <w:lang w:val="en-US" w:eastAsia="ja-JP" w:bidi="hi-IN"/>
        </w:rPr>
      </w:pPr>
      <w:r>
        <w:rPr>
          <w:lang w:eastAsia="ja-JP" w:bidi="hi-IN"/>
        </w:rPr>
        <w:t>Multi</w:t>
      </w:r>
      <w:r w:rsidR="00DC68C8">
        <w:rPr>
          <w:lang w:eastAsia="ja-JP" w:bidi="hi-IN"/>
        </w:rPr>
        <w:t xml:space="preserve">-RRH connected to one BBU is </w:t>
      </w:r>
      <w:r w:rsidR="00F40C09">
        <w:rPr>
          <w:lang w:eastAsia="ja-JP" w:bidi="hi-IN"/>
        </w:rPr>
        <w:t xml:space="preserve">a </w:t>
      </w:r>
      <w:r w:rsidR="00DC68C8">
        <w:rPr>
          <w:lang w:eastAsia="ja-JP" w:bidi="hi-IN"/>
        </w:rPr>
        <w:t xml:space="preserve">general deployment </w:t>
      </w:r>
      <w:r w:rsidR="00D9151D">
        <w:rPr>
          <w:lang w:eastAsia="ja-JP" w:bidi="hi-IN"/>
        </w:rPr>
        <w:t>for scenarios with high speed conditions</w:t>
      </w:r>
      <w:r w:rsidR="009B7D49">
        <w:rPr>
          <w:lang w:eastAsia="ja-JP" w:bidi="hi-IN"/>
        </w:rPr>
        <w:t>. Compare to conventional deployment it</w:t>
      </w:r>
      <w:r w:rsidR="00815EC9">
        <w:rPr>
          <w:lang w:eastAsia="ja-JP" w:bidi="hi-IN"/>
        </w:rPr>
        <w:t xml:space="preserve"> limits the number of handovers which is essential</w:t>
      </w:r>
      <w:r w:rsidR="002E7865">
        <w:rPr>
          <w:lang w:eastAsia="ja-JP" w:bidi="hi-IN"/>
        </w:rPr>
        <w:t xml:space="preserve"> for high mobility UEs. </w:t>
      </w:r>
      <w:r w:rsidR="00D3031F">
        <w:rPr>
          <w:lang w:eastAsia="ja-JP" w:bidi="hi-IN"/>
        </w:rPr>
        <w:t>At</w:t>
      </w:r>
      <w:r w:rsidR="00A17E81">
        <w:rPr>
          <w:lang w:eastAsia="ja-JP" w:bidi="hi-IN"/>
        </w:rPr>
        <w:t xml:space="preserve"> least t</w:t>
      </w:r>
      <w:r w:rsidR="002E4B0B">
        <w:rPr>
          <w:lang w:eastAsia="ja-JP" w:bidi="hi-IN"/>
        </w:rPr>
        <w:t>w</w:t>
      </w:r>
      <w:r w:rsidR="00A17E81">
        <w:rPr>
          <w:lang w:eastAsia="ja-JP" w:bidi="hi-IN"/>
        </w:rPr>
        <w:t>o possible</w:t>
      </w:r>
      <w:r w:rsidR="002E4B0B">
        <w:rPr>
          <w:lang w:eastAsia="ja-JP" w:bidi="hi-IN"/>
        </w:rPr>
        <w:t xml:space="preserve"> scheduling schemes are supported</w:t>
      </w:r>
      <w:r w:rsidR="00D3031F">
        <w:rPr>
          <w:lang w:eastAsia="ja-JP" w:bidi="hi-IN"/>
        </w:rPr>
        <w:t xml:space="preserve"> in NR multi-RRH deployments</w:t>
      </w:r>
      <w:r w:rsidR="002E4B0B">
        <w:rPr>
          <w:lang w:eastAsia="ja-JP" w:bidi="hi-IN"/>
        </w:rPr>
        <w:t xml:space="preserve">: </w:t>
      </w:r>
      <w:r w:rsidR="00BC39DB">
        <w:rPr>
          <w:lang w:eastAsia="ja-JP" w:bidi="hi-IN"/>
        </w:rPr>
        <w:t>SFN and DPS. Th</w:t>
      </w:r>
      <w:r w:rsidR="00F60CBE">
        <w:rPr>
          <w:lang w:eastAsia="ja-JP" w:bidi="hi-IN"/>
        </w:rPr>
        <w:t>e</w:t>
      </w:r>
      <w:r w:rsidR="00BC39DB">
        <w:rPr>
          <w:lang w:eastAsia="ja-JP" w:bidi="hi-IN"/>
        </w:rPr>
        <w:t>s</w:t>
      </w:r>
      <w:r w:rsidR="00F60CBE">
        <w:rPr>
          <w:lang w:eastAsia="ja-JP" w:bidi="hi-IN"/>
        </w:rPr>
        <w:t>e</w:t>
      </w:r>
      <w:r w:rsidR="00BC39DB">
        <w:rPr>
          <w:lang w:eastAsia="ja-JP" w:bidi="hi-IN"/>
        </w:rPr>
        <w:t xml:space="preserve"> schemes </w:t>
      </w:r>
      <w:r w:rsidR="00CD41E6">
        <w:rPr>
          <w:lang w:eastAsia="ja-JP" w:bidi="hi-IN"/>
        </w:rPr>
        <w:t xml:space="preserve">can be </w:t>
      </w:r>
      <w:r w:rsidR="001C2C44">
        <w:rPr>
          <w:lang w:val="en-US" w:eastAsia="ja-JP" w:bidi="hi-IN"/>
        </w:rPr>
        <w:t>applied</w:t>
      </w:r>
      <w:r w:rsidR="00CD41E6">
        <w:rPr>
          <w:lang w:val="en-US" w:eastAsia="ja-JP" w:bidi="hi-IN"/>
        </w:rPr>
        <w:t xml:space="preserve"> in different cells</w:t>
      </w:r>
      <w:r w:rsidR="00CD41E6">
        <w:rPr>
          <w:lang w:eastAsia="ja-JP" w:bidi="hi-IN"/>
        </w:rPr>
        <w:t xml:space="preserve"> or </w:t>
      </w:r>
      <w:r w:rsidR="00BC39DB">
        <w:rPr>
          <w:lang w:eastAsia="ja-JP" w:bidi="hi-IN"/>
        </w:rPr>
        <w:t xml:space="preserve">can be used within one cell </w:t>
      </w:r>
      <w:r w:rsidR="00CD41E6">
        <w:rPr>
          <w:lang w:eastAsia="ja-JP" w:bidi="hi-IN"/>
        </w:rPr>
        <w:t>since scheduling is performed per each UE independently</w:t>
      </w:r>
      <w:r w:rsidR="00B263B4">
        <w:rPr>
          <w:lang w:val="en-US" w:eastAsia="ja-JP" w:bidi="hi-IN"/>
        </w:rPr>
        <w:t>.</w:t>
      </w:r>
    </w:p>
    <w:p w14:paraId="48A5E455" w14:textId="6B56913A" w:rsidR="00290E90" w:rsidRDefault="000678F1" w:rsidP="00290E90">
      <w:pPr>
        <w:rPr>
          <w:lang w:val="en-US" w:eastAsia="ja-JP" w:bidi="hi-IN"/>
        </w:rPr>
      </w:pPr>
      <w:r>
        <w:rPr>
          <w:lang w:val="en-US" w:eastAsia="ja-JP" w:bidi="hi-IN"/>
        </w:rPr>
        <w:t xml:space="preserve">SFN transmission </w:t>
      </w:r>
      <w:r w:rsidR="00D3031F">
        <w:rPr>
          <w:lang w:val="en-US" w:eastAsia="ja-JP" w:bidi="hi-IN"/>
        </w:rPr>
        <w:t>for the high speed conditions</w:t>
      </w:r>
      <w:r>
        <w:rPr>
          <w:lang w:val="en-US" w:eastAsia="ja-JP" w:bidi="hi-IN"/>
        </w:rPr>
        <w:t xml:space="preserve"> </w:t>
      </w:r>
      <w:r w:rsidR="000415FD">
        <w:rPr>
          <w:lang w:val="en-US" w:eastAsia="ja-JP" w:bidi="hi-IN"/>
        </w:rPr>
        <w:t>requires advanced receive processing</w:t>
      </w:r>
      <w:r w:rsidR="00204F28">
        <w:rPr>
          <w:lang w:val="en-US" w:eastAsia="ja-JP" w:bidi="hi-IN"/>
        </w:rPr>
        <w:t>.</w:t>
      </w:r>
      <w:r w:rsidR="00AF4AC9">
        <w:rPr>
          <w:lang w:val="en-US" w:eastAsia="ja-JP" w:bidi="hi-IN"/>
        </w:rPr>
        <w:t xml:space="preserve"> Corresponding </w:t>
      </w:r>
      <w:r w:rsidR="00142847">
        <w:rPr>
          <w:lang w:val="en-US" w:eastAsia="ja-JP" w:bidi="hi-IN"/>
        </w:rPr>
        <w:t xml:space="preserve">cell-specific </w:t>
      </w:r>
      <w:r w:rsidR="00AF4AC9">
        <w:rPr>
          <w:lang w:val="en-US" w:eastAsia="ja-JP" w:bidi="hi-IN"/>
        </w:rPr>
        <w:t xml:space="preserve">network assistance flag </w:t>
      </w:r>
      <w:r w:rsidR="00142847">
        <w:rPr>
          <w:lang w:val="en-US" w:eastAsia="ja-JP" w:bidi="hi-IN"/>
        </w:rPr>
        <w:t>can be configured to inform UE</w:t>
      </w:r>
      <w:r w:rsidR="00D3031F">
        <w:rPr>
          <w:lang w:val="en-US" w:eastAsia="ja-JP" w:bidi="hi-IN"/>
        </w:rPr>
        <w:t xml:space="preserve"> about these conditions and, as result,</w:t>
      </w:r>
      <w:r w:rsidR="00142847">
        <w:rPr>
          <w:lang w:val="en-US" w:eastAsia="ja-JP" w:bidi="hi-IN"/>
        </w:rPr>
        <w:t xml:space="preserve"> </w:t>
      </w:r>
      <w:r w:rsidR="00D3031F">
        <w:rPr>
          <w:lang w:val="en-US" w:eastAsia="ja-JP" w:bidi="hi-IN"/>
        </w:rPr>
        <w:t xml:space="preserve">trigger </w:t>
      </w:r>
      <w:r w:rsidR="00142847">
        <w:rPr>
          <w:lang w:val="en-US" w:eastAsia="ja-JP" w:bidi="hi-IN"/>
        </w:rPr>
        <w:t>switch</w:t>
      </w:r>
      <w:r w:rsidR="00D3031F">
        <w:rPr>
          <w:lang w:val="en-US" w:eastAsia="ja-JP" w:bidi="hi-IN"/>
        </w:rPr>
        <w:t>ing of</w:t>
      </w:r>
      <w:r w:rsidR="00117DA9">
        <w:rPr>
          <w:lang w:val="en-US" w:eastAsia="ja-JP" w:bidi="hi-IN"/>
        </w:rPr>
        <w:t xml:space="preserve"> frequency tracking and/or channel estimation algorithms to more appropriate </w:t>
      </w:r>
      <w:r w:rsidR="00D3031F">
        <w:rPr>
          <w:lang w:val="en-US" w:eastAsia="ja-JP" w:bidi="hi-IN"/>
        </w:rPr>
        <w:t>for</w:t>
      </w:r>
      <w:r w:rsidR="00117DA9">
        <w:rPr>
          <w:lang w:val="en-US" w:eastAsia="ja-JP" w:bidi="hi-IN"/>
        </w:rPr>
        <w:t xml:space="preserve"> HST-SFN conditions. </w:t>
      </w:r>
      <w:r w:rsidR="00B65ABA">
        <w:rPr>
          <w:lang w:val="en-US" w:eastAsia="ja-JP" w:bidi="hi-IN"/>
        </w:rPr>
        <w:t>Corresponding UE capability was introduced to inform network that UE supports advanced HST-SFN processing and</w:t>
      </w:r>
      <w:r w:rsidR="00D3031F">
        <w:rPr>
          <w:lang w:val="en-US" w:eastAsia="ja-JP" w:bidi="hi-IN"/>
        </w:rPr>
        <w:t>,</w:t>
      </w:r>
      <w:r w:rsidR="00B65ABA">
        <w:rPr>
          <w:lang w:val="en-US" w:eastAsia="ja-JP" w:bidi="hi-IN"/>
        </w:rPr>
        <w:t xml:space="preserve"> </w:t>
      </w:r>
      <w:r w:rsidR="001C09DB">
        <w:rPr>
          <w:lang w:val="en-US" w:eastAsia="ja-JP" w:bidi="hi-IN"/>
        </w:rPr>
        <w:t>therefore</w:t>
      </w:r>
      <w:r w:rsidR="00D3031F">
        <w:rPr>
          <w:lang w:val="en-US" w:eastAsia="ja-JP" w:bidi="hi-IN"/>
        </w:rPr>
        <w:t>,</w:t>
      </w:r>
      <w:r w:rsidR="001C09DB">
        <w:rPr>
          <w:lang w:val="en-US" w:eastAsia="ja-JP" w:bidi="hi-IN"/>
        </w:rPr>
        <w:t xml:space="preserve"> can be scheduled in SFN manner.</w:t>
      </w:r>
    </w:p>
    <w:p w14:paraId="1657820E" w14:textId="3806404C" w:rsidR="008E2EB9" w:rsidRDefault="007C20F8" w:rsidP="00290E90">
      <w:pPr>
        <w:rPr>
          <w:lang w:val="en-US" w:eastAsia="ja-JP" w:bidi="hi-IN"/>
        </w:rPr>
      </w:pPr>
      <w:r>
        <w:rPr>
          <w:lang w:val="en-US" w:eastAsia="ja-JP" w:bidi="hi-IN"/>
        </w:rPr>
        <w:t xml:space="preserve">Another scheduling approach </w:t>
      </w:r>
      <w:r w:rsidR="00D3031F">
        <w:rPr>
          <w:lang w:val="en-US" w:eastAsia="ja-JP" w:bidi="hi-IN"/>
        </w:rPr>
        <w:t xml:space="preserve">for the high speed conditions </w:t>
      </w:r>
      <w:r w:rsidR="001F7EFA">
        <w:rPr>
          <w:lang w:eastAsia="ja-JP" w:bidi="hi-IN"/>
        </w:rPr>
        <w:t>with mult</w:t>
      </w:r>
      <w:r w:rsidR="00925168">
        <w:rPr>
          <w:lang w:eastAsia="ja-JP" w:bidi="hi-IN"/>
        </w:rPr>
        <w:t xml:space="preserve">i-RRH deployment </w:t>
      </w:r>
      <w:r w:rsidR="001F7EFA">
        <w:rPr>
          <w:lang w:eastAsia="ja-JP" w:bidi="hi-IN"/>
        </w:rPr>
        <w:t>is DPS</w:t>
      </w:r>
      <w:r w:rsidR="00925168">
        <w:rPr>
          <w:lang w:eastAsia="ja-JP" w:bidi="hi-IN"/>
        </w:rPr>
        <w:t xml:space="preserve">. </w:t>
      </w:r>
      <w:r w:rsidR="00767A0C">
        <w:rPr>
          <w:lang w:eastAsia="ja-JP" w:bidi="hi-IN"/>
        </w:rPr>
        <w:t xml:space="preserve">Based on NR design DPS transmission can be performed </w:t>
      </w:r>
      <w:r w:rsidR="00552F9F">
        <w:rPr>
          <w:lang w:eastAsia="ja-JP" w:bidi="hi-IN"/>
        </w:rPr>
        <w:t xml:space="preserve">by one or several TCI states. Several active TCI states </w:t>
      </w:r>
      <w:r w:rsidR="00B4489A">
        <w:rPr>
          <w:lang w:val="en-US" w:eastAsia="ja-JP" w:bidi="hi-IN"/>
        </w:rPr>
        <w:t xml:space="preserve">provide </w:t>
      </w:r>
      <w:r w:rsidR="00895704">
        <w:rPr>
          <w:lang w:val="en-US" w:eastAsia="ja-JP" w:bidi="hi-IN"/>
        </w:rPr>
        <w:t>less</w:t>
      </w:r>
      <w:r w:rsidR="00B4489A">
        <w:rPr>
          <w:lang w:val="en-US" w:eastAsia="ja-JP" w:bidi="hi-IN"/>
        </w:rPr>
        <w:t xml:space="preserve"> </w:t>
      </w:r>
      <w:r w:rsidR="004F1892">
        <w:rPr>
          <w:lang w:val="en-US" w:eastAsia="ja-JP" w:bidi="hi-IN"/>
        </w:rPr>
        <w:t xml:space="preserve">switching </w:t>
      </w:r>
      <w:r w:rsidR="00895704">
        <w:rPr>
          <w:lang w:val="en-US" w:eastAsia="ja-JP" w:bidi="hi-IN"/>
        </w:rPr>
        <w:t xml:space="preserve">latency </w:t>
      </w:r>
      <w:r w:rsidR="004F1892">
        <w:rPr>
          <w:lang w:val="en-US" w:eastAsia="ja-JP" w:bidi="hi-IN"/>
        </w:rPr>
        <w:lastRenderedPageBreak/>
        <w:t xml:space="preserve">between RRHs compare to DPS with one active TCI state. </w:t>
      </w:r>
      <w:r w:rsidR="00AE572D">
        <w:rPr>
          <w:lang w:val="en-US" w:eastAsia="ja-JP" w:bidi="hi-IN"/>
        </w:rPr>
        <w:t xml:space="preserve">Same time supporting </w:t>
      </w:r>
      <w:r w:rsidR="00D3031F">
        <w:rPr>
          <w:lang w:val="en-US" w:eastAsia="ja-JP" w:bidi="hi-IN"/>
        </w:rPr>
        <w:t xml:space="preserve">of </w:t>
      </w:r>
      <w:r w:rsidR="00AE572D">
        <w:rPr>
          <w:lang w:val="en-US" w:eastAsia="ja-JP" w:bidi="hi-IN"/>
        </w:rPr>
        <w:t>one active TCI state is a mandatory UE feature and supported from NR Rel-15</w:t>
      </w:r>
      <w:r w:rsidR="00D3031F">
        <w:rPr>
          <w:lang w:val="en-US" w:eastAsia="ja-JP" w:bidi="hi-IN"/>
        </w:rPr>
        <w:t>.</w:t>
      </w:r>
      <w:r w:rsidR="008E2EB9">
        <w:rPr>
          <w:lang w:val="en-US" w:eastAsia="ja-JP" w:bidi="hi-IN"/>
        </w:rPr>
        <w:t xml:space="preserve"> </w:t>
      </w:r>
      <w:r w:rsidR="00D3031F">
        <w:rPr>
          <w:lang w:val="en-US" w:eastAsia="ja-JP" w:bidi="hi-IN"/>
        </w:rPr>
        <w:t xml:space="preserve">However, </w:t>
      </w:r>
      <w:r w:rsidR="008E2EB9">
        <w:rPr>
          <w:lang w:val="en-US" w:eastAsia="ja-JP" w:bidi="hi-IN"/>
        </w:rPr>
        <w:t xml:space="preserve">supporting </w:t>
      </w:r>
      <w:r w:rsidR="00D3031F">
        <w:rPr>
          <w:lang w:val="en-US" w:eastAsia="ja-JP" w:bidi="hi-IN"/>
        </w:rPr>
        <w:t xml:space="preserve">of </w:t>
      </w:r>
      <w:r w:rsidR="008E2EB9">
        <w:rPr>
          <w:lang w:val="en-US" w:eastAsia="ja-JP" w:bidi="hi-IN"/>
        </w:rPr>
        <w:t>several active TCI states is an optional feature.</w:t>
      </w:r>
    </w:p>
    <w:p w14:paraId="0759957F" w14:textId="21744FE0" w:rsidR="00AE572D" w:rsidRDefault="009C52B0" w:rsidP="00290E90">
      <w:pPr>
        <w:rPr>
          <w:lang w:val="en-US" w:eastAsia="ja-JP" w:bidi="hi-IN"/>
        </w:rPr>
      </w:pPr>
      <w:r>
        <w:rPr>
          <w:lang w:val="en-US" w:eastAsia="ja-JP" w:bidi="hi-IN"/>
        </w:rPr>
        <w:t xml:space="preserve">It is expected that both mentioned </w:t>
      </w:r>
      <w:r w:rsidR="00345569">
        <w:rPr>
          <w:lang w:val="en-US" w:eastAsia="ja-JP" w:bidi="hi-IN"/>
        </w:rPr>
        <w:t xml:space="preserve">transmission schemes will be used in real NR deployments. NR HST-SFN </w:t>
      </w:r>
      <w:r w:rsidR="002D5772">
        <w:rPr>
          <w:lang w:val="en-US" w:eastAsia="ja-JP" w:bidi="hi-IN"/>
        </w:rPr>
        <w:t>will be some consistency of already deployed LTE HST-SFN. NR DPS</w:t>
      </w:r>
      <w:r w:rsidR="008E2EB9">
        <w:rPr>
          <w:lang w:val="en-US" w:eastAsia="ja-JP" w:bidi="hi-IN"/>
        </w:rPr>
        <w:t xml:space="preserve"> </w:t>
      </w:r>
      <w:r w:rsidR="007F3D0D">
        <w:rPr>
          <w:lang w:val="en-US" w:eastAsia="ja-JP" w:bidi="hi-IN"/>
        </w:rPr>
        <w:t>will be also used in HST cells since it provide</w:t>
      </w:r>
      <w:r w:rsidR="00006F63">
        <w:rPr>
          <w:lang w:val="en-US" w:eastAsia="ja-JP" w:bidi="hi-IN"/>
        </w:rPr>
        <w:t>s</w:t>
      </w:r>
      <w:r w:rsidR="007F3D0D">
        <w:rPr>
          <w:lang w:val="en-US" w:eastAsia="ja-JP" w:bidi="hi-IN"/>
        </w:rPr>
        <w:t xml:space="preserve"> performance benefits compare to SFN</w:t>
      </w:r>
      <w:r w:rsidR="00F11805">
        <w:rPr>
          <w:lang w:val="en-US" w:eastAsia="ja-JP" w:bidi="hi-IN"/>
        </w:rPr>
        <w:t>:</w:t>
      </w:r>
      <w:r w:rsidR="00670326">
        <w:rPr>
          <w:lang w:val="en-US" w:eastAsia="ja-JP" w:bidi="hi-IN"/>
        </w:rPr>
        <w:t xml:space="preserve"> </w:t>
      </w:r>
      <w:r w:rsidR="007F3D0D">
        <w:rPr>
          <w:lang w:val="en-US" w:eastAsia="ja-JP" w:bidi="hi-IN"/>
        </w:rPr>
        <w:t xml:space="preserve">do not require </w:t>
      </w:r>
      <w:r w:rsidR="00006F63">
        <w:rPr>
          <w:lang w:val="en-US" w:eastAsia="ja-JP" w:bidi="hi-IN"/>
        </w:rPr>
        <w:t>advanced receive processing</w:t>
      </w:r>
      <w:r w:rsidR="00670326">
        <w:rPr>
          <w:lang w:val="en-US" w:eastAsia="ja-JP" w:bidi="hi-IN"/>
        </w:rPr>
        <w:t xml:space="preserve"> and can be supported by all NR UEs</w:t>
      </w:r>
      <w:r w:rsidR="00006F63">
        <w:rPr>
          <w:lang w:val="en-US" w:eastAsia="ja-JP" w:bidi="hi-IN"/>
        </w:rPr>
        <w:t xml:space="preserve">. </w:t>
      </w:r>
    </w:p>
    <w:p w14:paraId="2E8A8343" w14:textId="54627A1A" w:rsidR="00006F63" w:rsidRPr="00432844" w:rsidRDefault="00006F63" w:rsidP="00290E90">
      <w:pPr>
        <w:rPr>
          <w:i/>
        </w:rPr>
      </w:pPr>
      <w:r w:rsidRPr="00463AF4">
        <w:rPr>
          <w:b/>
          <w:i/>
        </w:rPr>
        <w:t>Observation</w:t>
      </w:r>
      <w:r>
        <w:rPr>
          <w:b/>
          <w:i/>
        </w:rPr>
        <w:t xml:space="preserve"> #1</w:t>
      </w:r>
      <w:r w:rsidRPr="00463AF4">
        <w:rPr>
          <w:b/>
          <w:i/>
        </w:rPr>
        <w:t>:</w:t>
      </w:r>
      <w:r>
        <w:rPr>
          <w:b/>
          <w:i/>
        </w:rPr>
        <w:t xml:space="preserve"> </w:t>
      </w:r>
      <w:r>
        <w:rPr>
          <w:i/>
        </w:rPr>
        <w:t xml:space="preserve">In NR HST cells both </w:t>
      </w:r>
      <w:r w:rsidR="00E356D8">
        <w:rPr>
          <w:i/>
        </w:rPr>
        <w:t>multi-RRH SF</w:t>
      </w:r>
      <w:r w:rsidR="00432844">
        <w:rPr>
          <w:i/>
        </w:rPr>
        <w:t>N</w:t>
      </w:r>
      <w:r w:rsidR="00E356D8">
        <w:rPr>
          <w:i/>
        </w:rPr>
        <w:t xml:space="preserve"> and multi</w:t>
      </w:r>
      <w:r w:rsidR="00432844">
        <w:rPr>
          <w:i/>
        </w:rPr>
        <w:t>-</w:t>
      </w:r>
      <w:r w:rsidR="00E356D8">
        <w:rPr>
          <w:i/>
        </w:rPr>
        <w:t>RRH</w:t>
      </w:r>
      <w:r w:rsidR="00432844">
        <w:rPr>
          <w:i/>
        </w:rPr>
        <w:t xml:space="preserve"> DPS transmission schemes will be deployed. </w:t>
      </w:r>
    </w:p>
    <w:p w14:paraId="6F5DBA45" w14:textId="0566998B" w:rsidR="00444708" w:rsidRPr="00444708" w:rsidRDefault="00444708" w:rsidP="00444708">
      <w:pPr>
        <w:pStyle w:val="Heading3"/>
        <w:ind w:left="709"/>
      </w:pPr>
      <w:r>
        <w:t>Requirements definition</w:t>
      </w:r>
    </w:p>
    <w:p w14:paraId="01DE0ED4" w14:textId="7AA72EF2" w:rsidR="00067BB1" w:rsidRDefault="00067BB1" w:rsidP="00044D56">
      <w:pPr>
        <w:rPr>
          <w:lang w:val="en-US" w:eastAsia="ja-JP" w:bidi="hi-IN"/>
        </w:rPr>
      </w:pPr>
      <w:r>
        <w:rPr>
          <w:lang w:val="en-US" w:eastAsia="ja-JP" w:bidi="hi-IN"/>
        </w:rPr>
        <w:t xml:space="preserve">It was already agreed to define requirements for SFN transmission scheme. </w:t>
      </w:r>
      <w:r w:rsidR="000F1B88">
        <w:rPr>
          <w:lang w:val="en-US" w:eastAsia="ja-JP" w:bidi="hi-IN"/>
        </w:rPr>
        <w:t xml:space="preserve">For DPS it is still under discussion. The main controversial question is </w:t>
      </w:r>
      <w:r w:rsidR="00C878BB">
        <w:rPr>
          <w:lang w:val="en-US" w:eastAsia="ja-JP" w:bidi="hi-IN"/>
        </w:rPr>
        <w:t xml:space="preserve">whether HST-SFN and HST-Single tap requirements </w:t>
      </w:r>
      <w:r w:rsidR="00F11805">
        <w:rPr>
          <w:lang w:val="en-US" w:eastAsia="ja-JP" w:bidi="hi-IN"/>
        </w:rPr>
        <w:t xml:space="preserve">can </w:t>
      </w:r>
      <w:r w:rsidR="00667F13">
        <w:rPr>
          <w:lang w:val="en-US" w:eastAsia="ja-JP" w:bidi="hi-IN"/>
        </w:rPr>
        <w:t>cover HST DPS scenario.</w:t>
      </w:r>
    </w:p>
    <w:p w14:paraId="7C95FAB1" w14:textId="77777777" w:rsidR="0061023A" w:rsidRDefault="002A5C64" w:rsidP="00376CC5">
      <w:pPr>
        <w:rPr>
          <w:lang w:eastAsia="ja-JP" w:bidi="hi-IN"/>
        </w:rPr>
      </w:pPr>
      <w:r w:rsidRPr="002A5C64">
        <w:rPr>
          <w:lang w:eastAsia="ja-JP" w:bidi="hi-IN"/>
        </w:rPr>
        <w:t xml:space="preserve">From UE demodulation perspective the channel propagation conditions </w:t>
      </w:r>
      <w:r>
        <w:rPr>
          <w:lang w:eastAsia="ja-JP" w:bidi="hi-IN"/>
        </w:rPr>
        <w:t>in HST Single tap scenario is different compare to channel model which is considered for DPS scenario</w:t>
      </w:r>
      <w:r w:rsidR="00D11B0C">
        <w:rPr>
          <w:lang w:eastAsia="ja-JP" w:bidi="hi-IN"/>
        </w:rPr>
        <w:t xml:space="preserve"> (Figure 1)</w:t>
      </w:r>
      <w:r>
        <w:rPr>
          <w:lang w:eastAsia="ja-JP" w:bidi="hi-IN"/>
        </w:rPr>
        <w:t xml:space="preserve">. </w:t>
      </w:r>
    </w:p>
    <w:tbl>
      <w:tblPr>
        <w:tblStyle w:val="TableGrid"/>
        <w:tblW w:w="0" w:type="auto"/>
        <w:tblLook w:val="04A0" w:firstRow="1" w:lastRow="0" w:firstColumn="1" w:lastColumn="0" w:noHBand="0" w:noVBand="1"/>
      </w:tblPr>
      <w:tblGrid>
        <w:gridCol w:w="4814"/>
        <w:gridCol w:w="4815"/>
      </w:tblGrid>
      <w:tr w:rsidR="0061023A" w14:paraId="2AFB0761" w14:textId="77777777" w:rsidTr="00EF4DB2">
        <w:tc>
          <w:tcPr>
            <w:tcW w:w="4814" w:type="dxa"/>
          </w:tcPr>
          <w:p w14:paraId="14BBCDB6" w14:textId="63E6ABAA" w:rsidR="0061023A" w:rsidRDefault="0005649D" w:rsidP="002116DD">
            <w:pPr>
              <w:jc w:val="center"/>
              <w:rPr>
                <w:lang w:eastAsia="ja-JP" w:bidi="hi-IN"/>
              </w:rPr>
            </w:pPr>
            <w:r w:rsidRPr="0005649D">
              <w:rPr>
                <w:noProof/>
                <w:lang w:eastAsia="ja-JP" w:bidi="hi-IN"/>
              </w:rPr>
              <w:drawing>
                <wp:inline distT="0" distB="0" distL="0" distR="0" wp14:anchorId="314C1323" wp14:editId="6EBBF4BF">
                  <wp:extent cx="2880114"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c>
          <w:tcPr>
            <w:tcW w:w="4815" w:type="dxa"/>
          </w:tcPr>
          <w:p w14:paraId="7F1A31F2" w14:textId="7EDEB83E" w:rsidR="0061023A" w:rsidRDefault="00591016" w:rsidP="002116DD">
            <w:pPr>
              <w:jc w:val="center"/>
              <w:rPr>
                <w:lang w:eastAsia="ja-JP" w:bidi="hi-IN"/>
              </w:rPr>
            </w:pPr>
            <w:r w:rsidRPr="00591016">
              <w:rPr>
                <w:noProof/>
                <w:lang w:eastAsia="ja-JP" w:bidi="hi-IN"/>
              </w:rPr>
              <w:drawing>
                <wp:inline distT="0" distB="0" distL="0" distR="0" wp14:anchorId="7D14F3FE" wp14:editId="126A3D1D">
                  <wp:extent cx="2880114"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r>
      <w:tr w:rsidR="0061023A" w14:paraId="4C3B3D83" w14:textId="77777777" w:rsidTr="002116DD">
        <w:tc>
          <w:tcPr>
            <w:tcW w:w="9629" w:type="dxa"/>
            <w:gridSpan w:val="2"/>
          </w:tcPr>
          <w:p w14:paraId="7B56CE74" w14:textId="137F31D7" w:rsidR="0061023A" w:rsidRDefault="0061023A" w:rsidP="002116DD">
            <w:pPr>
              <w:jc w:val="center"/>
              <w:rPr>
                <w:lang w:eastAsia="ja-JP" w:bidi="hi-IN"/>
              </w:rPr>
            </w:pPr>
            <w:r w:rsidRPr="00AE323C">
              <w:rPr>
                <w:b/>
                <w:sz w:val="16"/>
                <w:lang w:val="en-US" w:eastAsia="ja-JP" w:bidi="hi-IN"/>
              </w:rPr>
              <w:t xml:space="preserve">Figure </w:t>
            </w:r>
            <w:r>
              <w:rPr>
                <w:b/>
                <w:sz w:val="16"/>
                <w:lang w:val="en-US" w:eastAsia="ja-JP" w:bidi="hi-IN"/>
              </w:rPr>
              <w:t>1</w:t>
            </w:r>
            <w:r w:rsidRPr="00AE323C">
              <w:rPr>
                <w:b/>
                <w:sz w:val="16"/>
                <w:lang w:val="en-US" w:eastAsia="ja-JP" w:bidi="hi-IN"/>
              </w:rPr>
              <w:t xml:space="preserve">. </w:t>
            </w:r>
            <w:r>
              <w:rPr>
                <w:b/>
                <w:sz w:val="16"/>
                <w:lang w:val="en-US" w:eastAsia="ja-JP" w:bidi="hi-IN"/>
              </w:rPr>
              <w:t xml:space="preserve">Doppler level trajectories for </w:t>
            </w:r>
            <w:r w:rsidR="0005649D">
              <w:rPr>
                <w:b/>
                <w:sz w:val="16"/>
                <w:lang w:val="en-US" w:eastAsia="ja-JP" w:bidi="hi-IN"/>
              </w:rPr>
              <w:t xml:space="preserve">HST </w:t>
            </w:r>
            <w:r>
              <w:rPr>
                <w:b/>
                <w:sz w:val="16"/>
                <w:lang w:val="en-US" w:eastAsia="ja-JP" w:bidi="hi-IN"/>
              </w:rPr>
              <w:t>DPS and HST Single tap</w:t>
            </w:r>
          </w:p>
        </w:tc>
      </w:tr>
    </w:tbl>
    <w:p w14:paraId="6148A35A" w14:textId="7C9EA554" w:rsidR="002A38FD" w:rsidRDefault="002A5C64" w:rsidP="00376CC5">
      <w:pPr>
        <w:rPr>
          <w:lang w:eastAsia="ja-JP" w:bidi="hi-IN"/>
        </w:rPr>
      </w:pPr>
      <w:r>
        <w:rPr>
          <w:lang w:eastAsia="ja-JP" w:bidi="hi-IN"/>
        </w:rPr>
        <w:t>Firstly, the sharp of Doppler level trajectory is different in these scenarios since DPS is considering for open space</w:t>
      </w:r>
      <w:r w:rsidR="001A73B8">
        <w:rPr>
          <w:lang w:eastAsia="ja-JP" w:bidi="hi-IN"/>
        </w:rPr>
        <w:t>,</w:t>
      </w:r>
      <w:r>
        <w:rPr>
          <w:lang w:eastAsia="ja-JP" w:bidi="hi-IN"/>
        </w:rPr>
        <w:t xml:space="preserve"> </w:t>
      </w:r>
      <w:r w:rsidR="00F11805">
        <w:rPr>
          <w:lang w:eastAsia="ja-JP" w:bidi="hi-IN"/>
        </w:rPr>
        <w:t>when</w:t>
      </w:r>
      <w:r>
        <w:rPr>
          <w:lang w:eastAsia="ja-JP" w:bidi="hi-IN"/>
        </w:rPr>
        <w:t xml:space="preserve"> HST Single tap </w:t>
      </w:r>
      <w:r w:rsidR="001A73B8">
        <w:rPr>
          <w:lang w:eastAsia="ja-JP" w:bidi="hi-IN"/>
        </w:rPr>
        <w:t xml:space="preserve">is </w:t>
      </w:r>
      <w:r>
        <w:rPr>
          <w:lang w:eastAsia="ja-JP" w:bidi="hi-IN"/>
        </w:rPr>
        <w:t>for tunnel environment. Besides that</w:t>
      </w:r>
      <w:r w:rsidR="00D11B0C">
        <w:rPr>
          <w:lang w:eastAsia="ja-JP" w:bidi="hi-IN"/>
        </w:rPr>
        <w:t>,</w:t>
      </w:r>
      <w:r>
        <w:rPr>
          <w:lang w:eastAsia="ja-JP" w:bidi="hi-IN"/>
        </w:rPr>
        <w:t xml:space="preserve"> the </w:t>
      </w:r>
      <w:r w:rsidR="00D97DE8">
        <w:rPr>
          <w:lang w:eastAsia="ja-JP" w:bidi="hi-IN"/>
        </w:rPr>
        <w:t xml:space="preserve">most essential </w:t>
      </w:r>
      <w:r w:rsidR="006D7400">
        <w:rPr>
          <w:lang w:eastAsia="ja-JP" w:bidi="hi-IN"/>
        </w:rPr>
        <w:t>factor</w:t>
      </w:r>
      <w:r>
        <w:rPr>
          <w:lang w:eastAsia="ja-JP" w:bidi="hi-IN"/>
        </w:rPr>
        <w:t xml:space="preserve"> which impact</w:t>
      </w:r>
      <w:r w:rsidR="00D97DE8">
        <w:rPr>
          <w:lang w:eastAsia="ja-JP" w:bidi="hi-IN"/>
        </w:rPr>
        <w:t>s</w:t>
      </w:r>
      <w:r>
        <w:rPr>
          <w:lang w:eastAsia="ja-JP" w:bidi="hi-IN"/>
        </w:rPr>
        <w:t xml:space="preserve"> demodulation performance is a high </w:t>
      </w:r>
      <w:r w:rsidRPr="002A5C64">
        <w:rPr>
          <w:lang w:eastAsia="ja-JP" w:bidi="hi-IN"/>
        </w:rPr>
        <w:t xml:space="preserve">frequency jump </w:t>
      </w:r>
      <w:r w:rsidR="006D7400">
        <w:rPr>
          <w:lang w:eastAsia="ja-JP" w:bidi="hi-IN"/>
        </w:rPr>
        <w:t xml:space="preserve">which </w:t>
      </w:r>
      <w:r w:rsidR="00D84C5F">
        <w:rPr>
          <w:lang w:val="en-US" w:eastAsia="ja-JP" w:bidi="hi-IN"/>
        </w:rPr>
        <w:t>present</w:t>
      </w:r>
      <w:r w:rsidR="001A73B8">
        <w:rPr>
          <w:lang w:val="en-US" w:eastAsia="ja-JP" w:bidi="hi-IN"/>
        </w:rPr>
        <w:t>s</w:t>
      </w:r>
      <w:r w:rsidR="00D84C5F">
        <w:rPr>
          <w:lang w:val="en-US" w:eastAsia="ja-JP" w:bidi="hi-IN"/>
        </w:rPr>
        <w:t xml:space="preserve"> only </w:t>
      </w:r>
      <w:r>
        <w:rPr>
          <w:lang w:eastAsia="ja-JP" w:bidi="hi-IN"/>
        </w:rPr>
        <w:t xml:space="preserve">in </w:t>
      </w:r>
      <w:r w:rsidR="00F515F5">
        <w:rPr>
          <w:lang w:eastAsia="ja-JP" w:bidi="hi-IN"/>
        </w:rPr>
        <w:t>multi-RRH</w:t>
      </w:r>
      <w:r>
        <w:rPr>
          <w:lang w:eastAsia="ja-JP" w:bidi="hi-IN"/>
        </w:rPr>
        <w:t xml:space="preserve"> </w:t>
      </w:r>
      <w:r w:rsidR="00D84C5F">
        <w:rPr>
          <w:lang w:eastAsia="ja-JP" w:bidi="hi-IN"/>
        </w:rPr>
        <w:t>scenarios</w:t>
      </w:r>
      <w:r w:rsidR="001A4300">
        <w:rPr>
          <w:lang w:eastAsia="ja-JP" w:bidi="hi-IN"/>
        </w:rPr>
        <w:t>.</w:t>
      </w:r>
      <w:r w:rsidR="008B4317">
        <w:rPr>
          <w:lang w:eastAsia="ja-JP" w:bidi="hi-IN"/>
        </w:rPr>
        <w:t xml:space="preserve"> The HST Single tap requirements do not verify proper handling of </w:t>
      </w:r>
      <w:r w:rsidR="00D84C5F">
        <w:rPr>
          <w:lang w:eastAsia="ja-JP" w:bidi="hi-IN"/>
        </w:rPr>
        <w:t xml:space="preserve">this </w:t>
      </w:r>
      <w:r w:rsidR="008B4317">
        <w:rPr>
          <w:lang w:eastAsia="ja-JP" w:bidi="hi-IN"/>
        </w:rPr>
        <w:t xml:space="preserve">frequency </w:t>
      </w:r>
      <w:r w:rsidR="00CA4561">
        <w:rPr>
          <w:lang w:eastAsia="ja-JP" w:bidi="hi-IN"/>
        </w:rPr>
        <w:t>jump, hence cannot cover DPS scenario.</w:t>
      </w:r>
    </w:p>
    <w:p w14:paraId="62C7FF02" w14:textId="104C9D13" w:rsidR="00631021" w:rsidRDefault="00AB4388" w:rsidP="00376CC5">
      <w:pPr>
        <w:rPr>
          <w:lang w:eastAsia="ja-JP" w:bidi="hi-IN"/>
        </w:rPr>
      </w:pPr>
      <w:r>
        <w:rPr>
          <w:lang w:eastAsia="ja-JP" w:bidi="hi-IN"/>
        </w:rPr>
        <w:t xml:space="preserve">HST-SFN test case verifies proper handling </w:t>
      </w:r>
      <w:r w:rsidR="00F515F5">
        <w:rPr>
          <w:lang w:eastAsia="ja-JP" w:bidi="hi-IN"/>
        </w:rPr>
        <w:t xml:space="preserve">of </w:t>
      </w:r>
      <w:r w:rsidR="006E2629">
        <w:rPr>
          <w:lang w:eastAsia="ja-JP" w:bidi="hi-IN"/>
        </w:rPr>
        <w:t xml:space="preserve">the </w:t>
      </w:r>
      <w:r w:rsidR="00F515F5">
        <w:rPr>
          <w:lang w:eastAsia="ja-JP" w:bidi="hi-IN"/>
        </w:rPr>
        <w:t>frequency jump</w:t>
      </w:r>
      <w:r w:rsidR="00CA4561">
        <w:rPr>
          <w:lang w:eastAsia="ja-JP" w:bidi="hi-IN"/>
        </w:rPr>
        <w:t>.</w:t>
      </w:r>
      <w:r w:rsidR="002A38FD">
        <w:rPr>
          <w:lang w:eastAsia="ja-JP" w:bidi="hi-IN"/>
        </w:rPr>
        <w:t xml:space="preserve"> Same time HST-SFN requirements probably will be an optional feature </w:t>
      </w:r>
      <w:r w:rsidR="001A73B8">
        <w:rPr>
          <w:lang w:eastAsia="ja-JP" w:bidi="hi-IN"/>
        </w:rPr>
        <w:t>(i.e. similar to LTE),</w:t>
      </w:r>
      <w:r w:rsidR="002A38FD">
        <w:rPr>
          <w:lang w:eastAsia="ja-JP" w:bidi="hi-IN"/>
        </w:rPr>
        <w:t xml:space="preserve"> since it requires supporting of advanced UE </w:t>
      </w:r>
      <w:r w:rsidR="00772DC8">
        <w:rPr>
          <w:lang w:eastAsia="ja-JP" w:bidi="hi-IN"/>
        </w:rPr>
        <w:t xml:space="preserve">behaviour. </w:t>
      </w:r>
      <w:r w:rsidR="001A73B8">
        <w:rPr>
          <w:lang w:eastAsia="ja-JP" w:bidi="hi-IN"/>
        </w:rPr>
        <w:t>I</w:t>
      </w:r>
      <w:r w:rsidR="00772DC8">
        <w:rPr>
          <w:lang w:eastAsia="ja-JP" w:bidi="hi-IN"/>
        </w:rPr>
        <w:t xml:space="preserve">f UE does not support HST-SFN </w:t>
      </w:r>
      <w:r w:rsidR="001A73B8">
        <w:rPr>
          <w:lang w:eastAsia="ja-JP" w:bidi="hi-IN"/>
        </w:rPr>
        <w:t xml:space="preserve">then </w:t>
      </w:r>
      <w:r w:rsidR="00772DC8">
        <w:rPr>
          <w:lang w:eastAsia="ja-JP" w:bidi="hi-IN"/>
        </w:rPr>
        <w:t xml:space="preserve">it will not be verified </w:t>
      </w:r>
      <w:r w:rsidR="00E82507">
        <w:rPr>
          <w:lang w:eastAsia="ja-JP" w:bidi="hi-IN"/>
        </w:rPr>
        <w:t>in HST multi RRH conditions.</w:t>
      </w:r>
    </w:p>
    <w:p w14:paraId="7C3D997A" w14:textId="1A598279" w:rsidR="00E8701B" w:rsidRPr="00657D7F" w:rsidRDefault="00E17DB8" w:rsidP="00376CC5">
      <w:pPr>
        <w:rPr>
          <w:i/>
        </w:rPr>
      </w:pPr>
      <w:r w:rsidRPr="00463AF4">
        <w:rPr>
          <w:b/>
          <w:i/>
        </w:rPr>
        <w:t>Observation</w:t>
      </w:r>
      <w:r>
        <w:rPr>
          <w:b/>
          <w:i/>
        </w:rPr>
        <w:t xml:space="preserve"> #2</w:t>
      </w:r>
      <w:r w:rsidRPr="00463AF4">
        <w:rPr>
          <w:b/>
          <w:i/>
        </w:rPr>
        <w:t>:</w:t>
      </w:r>
      <w:r>
        <w:rPr>
          <w:b/>
          <w:i/>
        </w:rPr>
        <w:t xml:space="preserve"> </w:t>
      </w:r>
      <w:r>
        <w:rPr>
          <w:i/>
        </w:rPr>
        <w:t xml:space="preserve">HST multi-RRH conditions is not verified </w:t>
      </w:r>
      <w:r w:rsidR="00987B08">
        <w:rPr>
          <w:i/>
        </w:rPr>
        <w:t xml:space="preserve">in HST Single tap scenario. HST-SFN is one of appropriate test cases for multi-RRH conditions but </w:t>
      </w:r>
      <w:r w:rsidR="00A96145">
        <w:rPr>
          <w:i/>
        </w:rPr>
        <w:t xml:space="preserve">probably will be </w:t>
      </w:r>
      <w:r w:rsidR="00657D7F">
        <w:rPr>
          <w:i/>
        </w:rPr>
        <w:t xml:space="preserve">the </w:t>
      </w:r>
      <w:r w:rsidR="00A96145">
        <w:rPr>
          <w:i/>
        </w:rPr>
        <w:t>optional UE feature.</w:t>
      </w:r>
    </w:p>
    <w:p w14:paraId="175796D8" w14:textId="66329BE5" w:rsidR="00444708" w:rsidRDefault="002508B8" w:rsidP="002508B8">
      <w:pPr>
        <w:rPr>
          <w:lang w:val="en-US" w:eastAsia="ja-JP" w:bidi="hi-IN"/>
        </w:rPr>
      </w:pPr>
      <w:r>
        <w:rPr>
          <w:lang w:val="en-US" w:eastAsia="ja-JP" w:bidi="hi-IN"/>
        </w:rPr>
        <w:t>Based on the above observation and considering importan</w:t>
      </w:r>
      <w:r w:rsidR="001A73B8">
        <w:rPr>
          <w:lang w:val="en-US" w:eastAsia="ja-JP" w:bidi="hi-IN"/>
        </w:rPr>
        <w:t>ce</w:t>
      </w:r>
      <w:r>
        <w:rPr>
          <w:lang w:val="en-US" w:eastAsia="ja-JP" w:bidi="hi-IN"/>
        </w:rPr>
        <w:t xml:space="preserve"> of NR DPS deployment scenario</w:t>
      </w:r>
      <w:r w:rsidR="001A73B8">
        <w:rPr>
          <w:lang w:val="en-US" w:eastAsia="ja-JP" w:bidi="hi-IN"/>
        </w:rPr>
        <w:t>,</w:t>
      </w:r>
      <w:r>
        <w:rPr>
          <w:lang w:val="en-US" w:eastAsia="ja-JP" w:bidi="hi-IN"/>
        </w:rPr>
        <w:t xml:space="preserve"> we think that it is necessary to define </w:t>
      </w:r>
      <w:r w:rsidR="00444708">
        <w:rPr>
          <w:lang w:val="en-US" w:eastAsia="ja-JP" w:bidi="hi-IN"/>
        </w:rPr>
        <w:t xml:space="preserve">corresponding </w:t>
      </w:r>
      <w:r>
        <w:rPr>
          <w:lang w:val="en-US" w:eastAsia="ja-JP" w:bidi="hi-IN"/>
        </w:rPr>
        <w:t>performance requirements</w:t>
      </w:r>
      <w:r w:rsidR="00444708">
        <w:rPr>
          <w:lang w:val="en-US" w:eastAsia="ja-JP" w:bidi="hi-IN"/>
        </w:rPr>
        <w:t xml:space="preserve">. </w:t>
      </w:r>
      <w:r w:rsidR="006A5C59">
        <w:rPr>
          <w:lang w:val="en-US" w:eastAsia="ja-JP" w:bidi="hi-IN"/>
        </w:rPr>
        <w:t xml:space="preserve">If UE does not support HST-SFN </w:t>
      </w:r>
      <w:r w:rsidR="001A73B8">
        <w:rPr>
          <w:lang w:val="en-US" w:eastAsia="ja-JP" w:bidi="hi-IN"/>
        </w:rPr>
        <w:t xml:space="preserve">then </w:t>
      </w:r>
      <w:r w:rsidR="006A5C59">
        <w:rPr>
          <w:lang w:val="en-US" w:eastAsia="ja-JP" w:bidi="hi-IN"/>
        </w:rPr>
        <w:t xml:space="preserve">it </w:t>
      </w:r>
      <w:r w:rsidR="00EC351E">
        <w:rPr>
          <w:lang w:val="en-US" w:eastAsia="ja-JP" w:bidi="hi-IN"/>
        </w:rPr>
        <w:t xml:space="preserve">anyway will be tested </w:t>
      </w:r>
      <w:r w:rsidR="000F29F5">
        <w:rPr>
          <w:lang w:val="en-US" w:eastAsia="ja-JP" w:bidi="hi-IN"/>
        </w:rPr>
        <w:t xml:space="preserve">in HST-DPS to guarantee reliable performance in HST multi-RRH deployments. </w:t>
      </w:r>
      <w:r w:rsidR="00444708">
        <w:rPr>
          <w:lang w:val="en-US" w:eastAsia="ja-JP" w:bidi="hi-IN"/>
        </w:rPr>
        <w:t>Performance test cases should be defined for both 1a and 1b schemes but for different UE capabilities and with corresponding applicability rule.</w:t>
      </w:r>
    </w:p>
    <w:p w14:paraId="2AC35758" w14:textId="5654916E" w:rsidR="00444708" w:rsidRDefault="00444708" w:rsidP="00444708">
      <w:pPr>
        <w:pStyle w:val="Proposal1"/>
      </w:pPr>
      <w:r w:rsidRPr="00504867">
        <w:t xml:space="preserve">Proposal #1: </w:t>
      </w:r>
      <w:r w:rsidRPr="00504867">
        <w:tab/>
      </w:r>
      <w:r w:rsidRPr="00444708">
        <w:t xml:space="preserve">Define requirements for both </w:t>
      </w:r>
      <w:r>
        <w:t>DPS</w:t>
      </w:r>
      <w:r w:rsidRPr="00444708">
        <w:t xml:space="preserve"> schemes for different UE capabilities with corresponding applicability rule</w:t>
      </w:r>
      <w:r>
        <w:t>.</w:t>
      </w:r>
    </w:p>
    <w:p w14:paraId="4C499B0D" w14:textId="0C9C1D19" w:rsidR="00255CAE" w:rsidRDefault="00B40112" w:rsidP="00152EB4">
      <w:pPr>
        <w:pStyle w:val="Proposal1"/>
        <w:tabs>
          <w:tab w:val="clear" w:pos="1276"/>
          <w:tab w:val="left" w:pos="0"/>
        </w:tabs>
        <w:ind w:left="0" w:firstLine="0"/>
        <w:rPr>
          <w:b w:val="0"/>
          <w:lang w:val="en-US" w:eastAsia="ja-JP" w:bidi="hi-IN"/>
        </w:rPr>
      </w:pPr>
      <w:r w:rsidRPr="00152EB4">
        <w:rPr>
          <w:b w:val="0"/>
          <w:lang w:val="en-US" w:eastAsia="ja-JP" w:bidi="hi-IN"/>
        </w:rPr>
        <w:t>O</w:t>
      </w:r>
      <w:r w:rsidR="00847D93" w:rsidRPr="00152EB4">
        <w:rPr>
          <w:b w:val="0"/>
          <w:lang w:val="en-US" w:eastAsia="ja-JP" w:bidi="hi-IN"/>
        </w:rPr>
        <w:t xml:space="preserve">ne test case to verify operation in HST multi-RRH deployments </w:t>
      </w:r>
      <w:r w:rsidR="00BA0056">
        <w:rPr>
          <w:b w:val="0"/>
          <w:lang w:val="en-US" w:eastAsia="ja-JP" w:bidi="hi-IN"/>
        </w:rPr>
        <w:t>will be sufficient</w:t>
      </w:r>
      <w:r w:rsidR="00E63867" w:rsidRPr="00152EB4">
        <w:rPr>
          <w:b w:val="0"/>
          <w:lang w:val="en-US" w:eastAsia="ja-JP" w:bidi="hi-IN"/>
        </w:rPr>
        <w:t>. In this case RAN4 should define applicability rule between HST</w:t>
      </w:r>
      <w:r w:rsidR="00152EB4">
        <w:rPr>
          <w:b w:val="0"/>
          <w:lang w:val="en-US" w:eastAsia="ja-JP" w:bidi="hi-IN"/>
        </w:rPr>
        <w:t xml:space="preserve">-SFN and HST-DPS. Considering that HST-SFN </w:t>
      </w:r>
      <w:r w:rsidR="00075547">
        <w:rPr>
          <w:b w:val="0"/>
          <w:lang w:val="en-US" w:eastAsia="ja-JP" w:bidi="hi-IN"/>
        </w:rPr>
        <w:t xml:space="preserve">requires advanced receive processing </w:t>
      </w:r>
      <w:r w:rsidR="00E32EFC">
        <w:rPr>
          <w:b w:val="0"/>
          <w:lang w:val="en-US" w:eastAsia="ja-JP" w:bidi="hi-IN"/>
        </w:rPr>
        <w:t xml:space="preserve">it is reasonable to test only HST-SFN if UE supports </w:t>
      </w:r>
      <w:r w:rsidR="00BA0056">
        <w:rPr>
          <w:b w:val="0"/>
          <w:lang w:val="en-US" w:eastAsia="ja-JP" w:bidi="hi-IN"/>
        </w:rPr>
        <w:t>both</w:t>
      </w:r>
      <w:r w:rsidR="00E32EFC">
        <w:rPr>
          <w:b w:val="0"/>
          <w:lang w:val="en-US" w:eastAsia="ja-JP" w:bidi="hi-IN"/>
        </w:rPr>
        <w:t>.</w:t>
      </w:r>
    </w:p>
    <w:p w14:paraId="055C05BA" w14:textId="558CE766" w:rsidR="00B40112" w:rsidRDefault="00255CAE" w:rsidP="00836412">
      <w:pPr>
        <w:pStyle w:val="Proposal1"/>
      </w:pPr>
      <w:r w:rsidRPr="00504867">
        <w:t>Proposal #</w:t>
      </w:r>
      <w:r>
        <w:t>2</w:t>
      </w:r>
      <w:r w:rsidRPr="00504867">
        <w:t xml:space="preserve">: </w:t>
      </w:r>
      <w:r w:rsidRPr="00504867">
        <w:tab/>
      </w:r>
      <w:r w:rsidRPr="00444708">
        <w:t xml:space="preserve">Define </w:t>
      </w:r>
      <w:r>
        <w:t xml:space="preserve">the following applicability rule: If UE passed HST-SFN requirements it does not need to be tested in </w:t>
      </w:r>
      <w:r w:rsidR="006502C5">
        <w:t>HST-DPS.</w:t>
      </w:r>
    </w:p>
    <w:p w14:paraId="19961983" w14:textId="77777777" w:rsidR="00836412" w:rsidRPr="00836412" w:rsidRDefault="00836412" w:rsidP="00836412">
      <w:pPr>
        <w:pStyle w:val="Proposal1"/>
      </w:pPr>
    </w:p>
    <w:p w14:paraId="5E626A62" w14:textId="02FB489B" w:rsidR="00386D3A" w:rsidRPr="00BB1C0A" w:rsidRDefault="00504867" w:rsidP="00504867">
      <w:pPr>
        <w:pStyle w:val="Heading3"/>
        <w:ind w:left="709"/>
      </w:pPr>
      <w:r>
        <w:lastRenderedPageBreak/>
        <w:t>Test procedure</w:t>
      </w:r>
    </w:p>
    <w:p w14:paraId="26180F73" w14:textId="2005ACE4" w:rsidR="00504867" w:rsidRDefault="00504867" w:rsidP="00504867">
      <w:pPr>
        <w:rPr>
          <w:lang w:val="en-US" w:eastAsia="ja-JP" w:bidi="hi-IN"/>
        </w:rPr>
      </w:pPr>
      <w:r>
        <w:rPr>
          <w:lang w:val="en-US" w:eastAsia="ja-JP" w:bidi="hi-IN"/>
        </w:rPr>
        <w:t>For Scheme 1a</w:t>
      </w:r>
      <w:r w:rsidR="001A73B8">
        <w:rPr>
          <w:lang w:val="en-US" w:eastAsia="ja-JP" w:bidi="hi-IN"/>
        </w:rPr>
        <w:t>,</w:t>
      </w:r>
      <w:r>
        <w:rPr>
          <w:lang w:val="en-US" w:eastAsia="ja-JP" w:bidi="hi-IN"/>
        </w:rPr>
        <w:t xml:space="preserve"> when only one active TCI state is configured</w:t>
      </w:r>
      <w:r w:rsidR="001A73B8">
        <w:rPr>
          <w:lang w:val="en-US" w:eastAsia="ja-JP" w:bidi="hi-IN"/>
        </w:rPr>
        <w:t>,</w:t>
      </w:r>
      <w:r>
        <w:rPr>
          <w:lang w:val="en-US" w:eastAsia="ja-JP" w:bidi="hi-IN"/>
        </w:rPr>
        <w:t xml:space="preserve"> TCI state switching is triggered by MAC CE. In this case </w:t>
      </w:r>
      <w:r w:rsidR="00DE5E29">
        <w:rPr>
          <w:lang w:val="en-US" w:eastAsia="ja-JP" w:bidi="hi-IN"/>
        </w:rPr>
        <w:t xml:space="preserve">test </w:t>
      </w:r>
      <w:r>
        <w:rPr>
          <w:lang w:val="en-US" w:eastAsia="ja-JP" w:bidi="hi-IN"/>
        </w:rPr>
        <w:t>procedure may be as follows:</w:t>
      </w:r>
    </w:p>
    <w:p w14:paraId="04156FF8" w14:textId="528D81B0" w:rsidR="00504867" w:rsidRPr="00904A6B" w:rsidRDefault="00504867" w:rsidP="00504867">
      <w:pPr>
        <w:pStyle w:val="ListParagraph"/>
        <w:numPr>
          <w:ilvl w:val="0"/>
          <w:numId w:val="19"/>
        </w:numPr>
        <w:rPr>
          <w:rFonts w:ascii="Times New Roman" w:hAnsi="Times New Roman"/>
          <w:sz w:val="20"/>
          <w:szCs w:val="20"/>
          <w:lang w:eastAsia="ja-JP" w:bidi="hi-IN"/>
        </w:rPr>
      </w:pPr>
      <w:r w:rsidRPr="00904A6B">
        <w:rPr>
          <w:rFonts w:ascii="Times New Roman" w:hAnsi="Times New Roman"/>
          <w:sz w:val="20"/>
          <w:szCs w:val="20"/>
          <w:lang w:eastAsia="ja-JP" w:bidi="hi-IN"/>
        </w:rPr>
        <w:t>UE is configured with two different TCI states associated with two different RRHs</w:t>
      </w:r>
      <w:r w:rsidR="0061023A">
        <w:rPr>
          <w:rFonts w:ascii="Times New Roman" w:hAnsi="Times New Roman"/>
          <w:sz w:val="20"/>
          <w:szCs w:val="20"/>
          <w:lang w:eastAsia="ja-JP" w:bidi="hi-IN"/>
        </w:rPr>
        <w:t xml:space="preserve"> for PDSCH by RRC signaling</w:t>
      </w:r>
    </w:p>
    <w:p w14:paraId="4575319E" w14:textId="77777777" w:rsidR="00504867" w:rsidRPr="00904A6B" w:rsidRDefault="00504867" w:rsidP="00504867">
      <w:pPr>
        <w:pStyle w:val="ListParagraph"/>
        <w:numPr>
          <w:ilvl w:val="0"/>
          <w:numId w:val="19"/>
        </w:numPr>
        <w:rPr>
          <w:rFonts w:ascii="Times New Roman" w:eastAsia="SimSun" w:hAnsi="Times New Roman"/>
          <w:sz w:val="20"/>
          <w:szCs w:val="20"/>
          <w:lang w:eastAsia="ja-JP" w:bidi="hi-IN"/>
        </w:rPr>
      </w:pPr>
      <w:r w:rsidRPr="00904A6B">
        <w:rPr>
          <w:rFonts w:ascii="Times New Roman" w:eastAsia="SimSun" w:hAnsi="Times New Roman"/>
          <w:sz w:val="20"/>
          <w:szCs w:val="20"/>
          <w:lang w:eastAsia="ja-JP" w:bidi="hi-IN"/>
        </w:rPr>
        <w:t xml:space="preserve">PDSCH associated with TCI #0 is transmitted during the slots from 0 to </w:t>
      </w:r>
      <w:r>
        <w:rPr>
          <w:rFonts w:ascii="Times New Roman" w:eastAsia="SimSun" w:hAnsi="Times New Roman"/>
          <w:sz w:val="20"/>
          <w:szCs w:val="20"/>
          <w:lang w:eastAsia="ja-JP" w:bidi="hi-IN"/>
        </w:rPr>
        <w:t>(</w:t>
      </w:r>
      <w:r w:rsidRPr="00904A6B">
        <w:rPr>
          <w:rFonts w:ascii="Times New Roman" w:eastAsia="SimSun" w:hAnsi="Times New Roman"/>
          <w:sz w:val="20"/>
          <w:szCs w:val="20"/>
          <w:lang w:eastAsia="ja-JP" w:bidi="hi-IN"/>
        </w:rPr>
        <w:t>n</w:t>
      </w:r>
      <w:r>
        <w:rPr>
          <w:rFonts w:ascii="Times New Roman" w:eastAsia="SimSun" w:hAnsi="Times New Roman"/>
          <w:sz w:val="20"/>
          <w:szCs w:val="20"/>
          <w:lang w:eastAsia="ja-JP" w:bidi="hi-IN"/>
        </w:rPr>
        <w:t>-1)</w:t>
      </w:r>
      <w:r w:rsidRPr="00904A6B">
        <w:rPr>
          <w:rFonts w:ascii="Times New Roman" w:eastAsia="SimSun" w:hAnsi="Times New Roman"/>
          <w:sz w:val="20"/>
          <w:szCs w:val="20"/>
          <w:lang w:eastAsia="ja-JP" w:bidi="hi-IN"/>
        </w:rPr>
        <w:t xml:space="preserve"> + HARQ needed time + </w:t>
      </w:r>
      <w:r>
        <w:rPr>
          <w:rFonts w:ascii="Times New Roman" w:eastAsia="SimSun" w:hAnsi="Times New Roman"/>
          <w:sz w:val="20"/>
          <w:szCs w:val="20"/>
          <w:lang w:eastAsia="ja-JP" w:bidi="hi-IN"/>
        </w:rPr>
        <w:t>3ms + first TRS + TRS processing time</w:t>
      </w:r>
    </w:p>
    <w:p w14:paraId="3BFD60E7" w14:textId="3BFD7AFA" w:rsidR="00504867" w:rsidRDefault="00504867" w:rsidP="00504867">
      <w:pPr>
        <w:pStyle w:val="ListParagraph"/>
        <w:numPr>
          <w:ilvl w:val="0"/>
          <w:numId w:val="19"/>
        </w:numPr>
        <w:rPr>
          <w:rFonts w:ascii="Times New Roman" w:eastAsia="SimSun" w:hAnsi="Times New Roman"/>
          <w:sz w:val="20"/>
          <w:szCs w:val="20"/>
          <w:lang w:eastAsia="ja-JP" w:bidi="hi-IN"/>
        </w:rPr>
      </w:pPr>
      <w:r w:rsidRPr="00904A6B">
        <w:rPr>
          <w:rFonts w:ascii="Times New Roman" w:eastAsia="SimSun" w:hAnsi="Times New Roman"/>
          <w:sz w:val="20"/>
          <w:szCs w:val="20"/>
          <w:lang w:eastAsia="ja-JP" w:bidi="hi-IN"/>
        </w:rPr>
        <w:t xml:space="preserve">In </w:t>
      </w:r>
      <w:r>
        <w:rPr>
          <w:rFonts w:ascii="Times New Roman" w:eastAsia="SimSun" w:hAnsi="Times New Roman"/>
          <w:sz w:val="20"/>
          <w:szCs w:val="20"/>
          <w:lang w:eastAsia="ja-JP" w:bidi="hi-IN"/>
        </w:rPr>
        <w:t xml:space="preserve">slot n  </w:t>
      </w:r>
      <w:r w:rsidR="0008518E">
        <w:rPr>
          <w:rFonts w:ascii="Times New Roman" w:eastAsia="SimSun" w:hAnsi="Times New Roman"/>
          <w:sz w:val="20"/>
          <w:szCs w:val="20"/>
          <w:lang w:eastAsia="ja-JP" w:bidi="hi-IN"/>
        </w:rPr>
        <w:t xml:space="preserve">TE </w:t>
      </w:r>
      <w:r>
        <w:rPr>
          <w:rFonts w:ascii="Times New Roman" w:eastAsia="SimSun" w:hAnsi="Times New Roman"/>
          <w:sz w:val="20"/>
          <w:szCs w:val="20"/>
          <w:lang w:eastAsia="ja-JP" w:bidi="hi-IN"/>
        </w:rPr>
        <w:t>start triggering TCI state switching command by MAC CE scheduling</w:t>
      </w:r>
    </w:p>
    <w:p w14:paraId="027B43FB" w14:textId="5361AFD1" w:rsidR="00504867" w:rsidRDefault="00DE5E29" w:rsidP="00504867">
      <w:pPr>
        <w:pStyle w:val="ListParagraph"/>
        <w:numPr>
          <w:ilvl w:val="0"/>
          <w:numId w:val="19"/>
        </w:numPr>
        <w:rPr>
          <w:rFonts w:ascii="Times New Roman" w:eastAsia="SimSun" w:hAnsi="Times New Roman"/>
          <w:sz w:val="20"/>
          <w:szCs w:val="20"/>
          <w:lang w:eastAsia="ja-JP" w:bidi="hi-IN"/>
        </w:rPr>
      </w:pPr>
      <w:r>
        <w:rPr>
          <w:rFonts w:ascii="Times New Roman" w:eastAsia="SimSun" w:hAnsi="Times New Roman"/>
          <w:sz w:val="20"/>
          <w:szCs w:val="20"/>
          <w:lang w:eastAsia="ja-JP" w:bidi="hi-IN"/>
        </w:rPr>
        <w:t>PDSCH associated with TCI #1 is transmitted i</w:t>
      </w:r>
      <w:r w:rsidR="00504867">
        <w:rPr>
          <w:rFonts w:ascii="Times New Roman" w:eastAsia="SimSun" w:hAnsi="Times New Roman"/>
          <w:sz w:val="20"/>
          <w:szCs w:val="20"/>
          <w:lang w:eastAsia="ja-JP" w:bidi="hi-IN"/>
        </w:rPr>
        <w:t xml:space="preserve">n slots from </w:t>
      </w:r>
      <w:r w:rsidR="00504867" w:rsidRPr="00904A6B">
        <w:rPr>
          <w:rFonts w:ascii="Times New Roman" w:eastAsia="SimSun" w:hAnsi="Times New Roman"/>
          <w:sz w:val="20"/>
          <w:szCs w:val="20"/>
          <w:lang w:eastAsia="ja-JP" w:bidi="hi-IN"/>
        </w:rPr>
        <w:t xml:space="preserve">n + HARQ needed time + </w:t>
      </w:r>
      <w:r w:rsidR="00504867">
        <w:rPr>
          <w:rFonts w:ascii="Times New Roman" w:eastAsia="SimSun" w:hAnsi="Times New Roman"/>
          <w:sz w:val="20"/>
          <w:szCs w:val="20"/>
          <w:lang w:eastAsia="ja-JP" w:bidi="hi-IN"/>
        </w:rPr>
        <w:t>3ms + first TRS + TRS processing time to N</w:t>
      </w:r>
      <w:r>
        <w:rPr>
          <w:rFonts w:ascii="Times New Roman" w:eastAsia="SimSun" w:hAnsi="Times New Roman"/>
          <w:sz w:val="20"/>
          <w:szCs w:val="20"/>
          <w:lang w:eastAsia="ja-JP" w:bidi="hi-IN"/>
        </w:rPr>
        <w:t>.</w:t>
      </w:r>
      <w:r w:rsidR="00504867">
        <w:rPr>
          <w:rFonts w:ascii="Times New Roman" w:eastAsia="SimSun" w:hAnsi="Times New Roman"/>
          <w:sz w:val="20"/>
          <w:szCs w:val="20"/>
          <w:lang w:eastAsia="ja-JP" w:bidi="hi-IN"/>
        </w:rPr>
        <w:t xml:space="preserve"> </w:t>
      </w:r>
    </w:p>
    <w:p w14:paraId="65A2BE50" w14:textId="1A215CDC" w:rsidR="0061023A" w:rsidRPr="0061023A" w:rsidRDefault="0061023A" w:rsidP="0061023A">
      <w:pPr>
        <w:ind w:left="288"/>
        <w:rPr>
          <w:i/>
          <w:iCs/>
          <w:lang w:eastAsia="ja-JP" w:bidi="hi-IN"/>
        </w:rPr>
      </w:pPr>
      <w:r w:rsidRPr="0061023A">
        <w:rPr>
          <w:i/>
          <w:iCs/>
          <w:lang w:eastAsia="ja-JP" w:bidi="hi-IN"/>
        </w:rPr>
        <w:t xml:space="preserve">where n slots </w:t>
      </w:r>
      <w:r>
        <w:rPr>
          <w:i/>
          <w:iCs/>
          <w:lang w:eastAsia="ja-JP" w:bidi="hi-IN"/>
        </w:rPr>
        <w:t>are</w:t>
      </w:r>
      <w:r w:rsidRPr="0061023A">
        <w:rPr>
          <w:i/>
          <w:iCs/>
          <w:lang w:eastAsia="ja-JP" w:bidi="hi-IN"/>
        </w:rPr>
        <w:t xml:space="preserve"> equivalent to time </w:t>
      </w:r>
      <w:r w:rsidR="0008518E">
        <w:rPr>
          <w:i/>
          <w:iCs/>
          <w:lang w:eastAsia="ja-JP" w:bidi="hi-IN"/>
        </w:rPr>
        <w:t xml:space="preserve">that </w:t>
      </w:r>
      <w:r w:rsidRPr="0061023A">
        <w:rPr>
          <w:i/>
          <w:iCs/>
          <w:lang w:eastAsia="ja-JP" w:bidi="hi-IN"/>
        </w:rPr>
        <w:t xml:space="preserve">needed to pass middle point between two RRHs (350 m), N slots is equivalent to time </w:t>
      </w:r>
      <w:r w:rsidR="0008518E">
        <w:rPr>
          <w:i/>
          <w:iCs/>
          <w:lang w:eastAsia="ja-JP" w:bidi="hi-IN"/>
        </w:rPr>
        <w:t xml:space="preserve">that </w:t>
      </w:r>
      <w:r w:rsidRPr="0061023A">
        <w:rPr>
          <w:i/>
          <w:iCs/>
          <w:lang w:eastAsia="ja-JP" w:bidi="hi-IN"/>
        </w:rPr>
        <w:t>needed to pass second RRH (700m)</w:t>
      </w:r>
    </w:p>
    <w:p w14:paraId="4DEBA14A" w14:textId="6E675202" w:rsidR="00504867" w:rsidRPr="00B96D01" w:rsidRDefault="00504867" w:rsidP="00504867">
      <w:pPr>
        <w:rPr>
          <w:lang w:val="en-US" w:eastAsia="ja-JP" w:bidi="hi-IN"/>
        </w:rPr>
      </w:pPr>
      <w:r>
        <w:rPr>
          <w:lang w:val="en-US" w:eastAsia="ja-JP" w:bidi="hi-IN"/>
        </w:rPr>
        <w:t xml:space="preserve">From test definition point of view, we need to </w:t>
      </w:r>
      <w:r w:rsidR="0096346C">
        <w:rPr>
          <w:lang w:val="en-US" w:eastAsia="ja-JP" w:bidi="hi-IN"/>
        </w:rPr>
        <w:t>consider</w:t>
      </w:r>
      <w:r>
        <w:rPr>
          <w:lang w:val="en-US" w:eastAsia="ja-JP" w:bidi="hi-IN"/>
        </w:rPr>
        <w:t xml:space="preserve"> </w:t>
      </w:r>
      <w:r w:rsidRPr="008405C4">
        <w:rPr>
          <w:lang w:val="en-US" w:eastAsia="ja-JP" w:bidi="hi-IN"/>
        </w:rPr>
        <w:t>reliability of MAC CE transmission</w:t>
      </w:r>
      <w:r>
        <w:rPr>
          <w:lang w:val="en-US" w:eastAsia="ja-JP" w:bidi="hi-IN"/>
        </w:rPr>
        <w:t xml:space="preserve"> to guarantee that UE will trigger TCI switching during the test. It may provide some problems since usual approach for requirement definition is choosing SNR point </w:t>
      </w:r>
      <w:r w:rsidR="0096346C">
        <w:rPr>
          <w:lang w:val="en-US" w:eastAsia="ja-JP" w:bidi="hi-IN"/>
        </w:rPr>
        <w:t xml:space="preserve">which is </w:t>
      </w:r>
      <w:r>
        <w:rPr>
          <w:lang w:val="en-US" w:eastAsia="ja-JP" w:bidi="hi-IN"/>
        </w:rPr>
        <w:t xml:space="preserve">corresponded to </w:t>
      </w:r>
      <w:r w:rsidRPr="00E62DD3">
        <w:rPr>
          <w:lang w:val="en-US" w:eastAsia="ja-JP" w:bidi="hi-IN"/>
        </w:rPr>
        <w:t>70% @ max achievable throughput</w:t>
      </w:r>
      <w:r>
        <w:rPr>
          <w:lang w:val="en-US" w:eastAsia="ja-JP" w:bidi="hi-IN"/>
        </w:rPr>
        <w:t xml:space="preserve">. </w:t>
      </w:r>
      <w:r w:rsidRPr="00B96D01">
        <w:rPr>
          <w:lang w:val="en-US" w:eastAsia="ja-JP" w:bidi="hi-IN"/>
        </w:rPr>
        <w:t>To avoid problems with reliability of MAC CE command PDSCH slots contained MAC CE can be scheduled with more robust MCS value during the test</w:t>
      </w:r>
      <w:r w:rsidR="000D3FC4" w:rsidRPr="000D3FC4">
        <w:rPr>
          <w:lang w:val="en-US" w:eastAsia="ja-JP" w:bidi="hi-IN"/>
        </w:rPr>
        <w:t xml:space="preserve">. </w:t>
      </w:r>
      <w:r w:rsidR="000D3FC4">
        <w:rPr>
          <w:lang w:val="en-US" w:eastAsia="ja-JP" w:bidi="hi-IN"/>
        </w:rPr>
        <w:t>Another option</w:t>
      </w:r>
      <w:r w:rsidRPr="00B96D01">
        <w:rPr>
          <w:lang w:val="en-US" w:eastAsia="ja-JP" w:bidi="hi-IN"/>
        </w:rPr>
        <w:t xml:space="preserve"> </w:t>
      </w:r>
      <w:r w:rsidR="000D3FC4">
        <w:rPr>
          <w:lang w:val="en-US" w:eastAsia="ja-JP" w:bidi="hi-IN"/>
        </w:rPr>
        <w:t xml:space="preserve">is to skip </w:t>
      </w:r>
      <w:r w:rsidRPr="00B96D01">
        <w:rPr>
          <w:lang w:val="en-US" w:eastAsia="ja-JP" w:bidi="hi-IN"/>
        </w:rPr>
        <w:t xml:space="preserve">slots from n to </w:t>
      </w:r>
      <w:r w:rsidRPr="00B96D01">
        <w:rPr>
          <w:lang w:eastAsia="ja-JP" w:bidi="hi-IN"/>
        </w:rPr>
        <w:t>m, where m is a slot in which UE transmit ACK on PDSCH with MAC CE</w:t>
      </w:r>
      <w:r w:rsidR="000D3FC4">
        <w:rPr>
          <w:lang w:eastAsia="ja-JP" w:bidi="hi-IN"/>
        </w:rPr>
        <w:t xml:space="preserve">, </w:t>
      </w:r>
      <w:r w:rsidRPr="00B96D01">
        <w:rPr>
          <w:lang w:eastAsia="ja-JP" w:bidi="hi-IN"/>
        </w:rPr>
        <w:t>from counting statistic.</w:t>
      </w:r>
    </w:p>
    <w:p w14:paraId="6A89F9E5" w14:textId="11DC539B" w:rsidR="0096346C" w:rsidRDefault="0096346C" w:rsidP="0096346C">
      <w:pPr>
        <w:rPr>
          <w:i/>
        </w:rPr>
      </w:pPr>
      <w:r w:rsidRPr="00463AF4">
        <w:rPr>
          <w:b/>
          <w:i/>
        </w:rPr>
        <w:t>Observation</w:t>
      </w:r>
      <w:r>
        <w:rPr>
          <w:b/>
          <w:i/>
        </w:rPr>
        <w:t xml:space="preserve"> #</w:t>
      </w:r>
      <w:r w:rsidR="003500E0">
        <w:rPr>
          <w:b/>
          <w:i/>
        </w:rPr>
        <w:t>3</w:t>
      </w:r>
      <w:r w:rsidRPr="00463AF4">
        <w:rPr>
          <w:b/>
          <w:i/>
        </w:rPr>
        <w:t>:</w:t>
      </w:r>
      <w:r>
        <w:rPr>
          <w:b/>
          <w:i/>
        </w:rPr>
        <w:t xml:space="preserve"> </w:t>
      </w:r>
      <w:r w:rsidRPr="0096346C">
        <w:rPr>
          <w:i/>
        </w:rPr>
        <w:t xml:space="preserve">To avoid problems with reliability of MAC CE command </w:t>
      </w:r>
      <w:r>
        <w:rPr>
          <w:i/>
        </w:rPr>
        <w:t>the following options can be considered in DPS 1a test case</w:t>
      </w:r>
      <w:r w:rsidRPr="002508B8">
        <w:rPr>
          <w:i/>
        </w:rPr>
        <w:t>:</w:t>
      </w:r>
    </w:p>
    <w:p w14:paraId="48D6C10B" w14:textId="039A595A" w:rsidR="0096346C" w:rsidRDefault="0096346C" w:rsidP="0096346C">
      <w:pPr>
        <w:pStyle w:val="ListParagraph"/>
        <w:numPr>
          <w:ilvl w:val="0"/>
          <w:numId w:val="23"/>
        </w:numPr>
        <w:rPr>
          <w:rFonts w:ascii="Times New Roman" w:eastAsia="SimSun" w:hAnsi="Times New Roman"/>
          <w:i/>
          <w:sz w:val="20"/>
          <w:szCs w:val="20"/>
          <w:lang w:val="en-GB"/>
        </w:rPr>
      </w:pPr>
      <w:r w:rsidRPr="0096346C">
        <w:rPr>
          <w:rFonts w:ascii="Times New Roman" w:eastAsia="SimSun" w:hAnsi="Times New Roman"/>
          <w:i/>
          <w:sz w:val="20"/>
          <w:szCs w:val="20"/>
          <w:lang w:val="en-GB"/>
        </w:rPr>
        <w:t xml:space="preserve">PDSCH slots contained MAC CE </w:t>
      </w:r>
      <w:r>
        <w:rPr>
          <w:rFonts w:ascii="Times New Roman" w:eastAsia="SimSun" w:hAnsi="Times New Roman"/>
          <w:i/>
          <w:sz w:val="20"/>
          <w:szCs w:val="20"/>
          <w:lang w:val="en-GB"/>
        </w:rPr>
        <w:t xml:space="preserve">are scheduled </w:t>
      </w:r>
      <w:r w:rsidRPr="0096346C">
        <w:rPr>
          <w:rFonts w:ascii="Times New Roman" w:eastAsia="SimSun" w:hAnsi="Times New Roman"/>
          <w:i/>
          <w:sz w:val="20"/>
          <w:szCs w:val="20"/>
          <w:lang w:val="en-GB"/>
        </w:rPr>
        <w:t>with more robust MCS</w:t>
      </w:r>
    </w:p>
    <w:p w14:paraId="151CBFEB" w14:textId="51EA5DB7" w:rsidR="00504867" w:rsidRPr="0096346C" w:rsidRDefault="0096346C" w:rsidP="0096346C">
      <w:pPr>
        <w:pStyle w:val="ListParagraph"/>
        <w:numPr>
          <w:ilvl w:val="0"/>
          <w:numId w:val="23"/>
        </w:numPr>
        <w:rPr>
          <w:rFonts w:ascii="Times New Roman" w:eastAsia="SimSun" w:hAnsi="Times New Roman"/>
          <w:i/>
          <w:sz w:val="20"/>
          <w:szCs w:val="20"/>
          <w:lang w:val="en-GB"/>
        </w:rPr>
      </w:pPr>
      <w:r>
        <w:rPr>
          <w:rFonts w:ascii="Times New Roman" w:eastAsia="SimSun" w:hAnsi="Times New Roman"/>
          <w:i/>
          <w:sz w:val="20"/>
          <w:szCs w:val="20"/>
          <w:lang w:val="en-GB"/>
        </w:rPr>
        <w:t>S</w:t>
      </w:r>
      <w:r w:rsidRPr="0096346C">
        <w:rPr>
          <w:rFonts w:ascii="Times New Roman" w:eastAsia="SimSun" w:hAnsi="Times New Roman"/>
          <w:i/>
          <w:sz w:val="20"/>
          <w:szCs w:val="20"/>
          <w:lang w:val="en-GB"/>
        </w:rPr>
        <w:t xml:space="preserve">lots from n to m, where m is a slot in which UE transmit ACK on PDSCH with MAC CE, </w:t>
      </w:r>
      <w:r>
        <w:rPr>
          <w:rFonts w:ascii="Times New Roman" w:eastAsia="SimSun" w:hAnsi="Times New Roman"/>
          <w:i/>
          <w:sz w:val="20"/>
          <w:szCs w:val="20"/>
          <w:lang w:val="en-GB"/>
        </w:rPr>
        <w:t>are</w:t>
      </w:r>
      <w:r w:rsidRPr="0096346C">
        <w:rPr>
          <w:rFonts w:ascii="Times New Roman" w:eastAsia="SimSun" w:hAnsi="Times New Roman"/>
          <w:i/>
          <w:sz w:val="20"/>
          <w:szCs w:val="20"/>
          <w:lang w:val="en-GB"/>
        </w:rPr>
        <w:t xml:space="preserve"> skipped from counting statistic.</w:t>
      </w:r>
    </w:p>
    <w:p w14:paraId="046DDA59" w14:textId="7D42D380" w:rsidR="002F7027" w:rsidRDefault="00F22BFC" w:rsidP="0096346C">
      <w:pPr>
        <w:rPr>
          <w:lang w:val="en-US" w:eastAsia="ja-JP" w:bidi="hi-IN"/>
        </w:rPr>
      </w:pPr>
      <w:r>
        <w:rPr>
          <w:lang w:val="en-US" w:eastAsia="ja-JP" w:bidi="hi-IN"/>
        </w:rPr>
        <w:t xml:space="preserve">Regarding test procedure for scheme 1b the following option was mentioned in the </w:t>
      </w:r>
      <w:r w:rsidR="003963EE">
        <w:rPr>
          <w:lang w:val="en-US" w:eastAsia="ja-JP" w:bidi="hi-IN"/>
        </w:rPr>
        <w:t xml:space="preserve">RAN4 #94e </w:t>
      </w:r>
      <w:r>
        <w:rPr>
          <w:lang w:val="en-US" w:eastAsia="ja-JP" w:bidi="hi-IN"/>
        </w:rPr>
        <w:t>meeting</w:t>
      </w:r>
      <w:r w:rsidR="00F11805">
        <w:rPr>
          <w:lang w:val="en-US" w:eastAsia="ja-JP" w:bidi="hi-IN"/>
        </w:rPr>
        <w:fldChar w:fldCharType="begin"/>
      </w:r>
      <w:r w:rsidR="00F11805">
        <w:rPr>
          <w:lang w:val="en-US" w:eastAsia="ja-JP" w:bidi="hi-IN"/>
        </w:rPr>
        <w:instrText xml:space="preserve"> REF _Ref39758056 \r \h </w:instrText>
      </w:r>
      <w:r w:rsidR="00F11805">
        <w:rPr>
          <w:lang w:val="en-US" w:eastAsia="ja-JP" w:bidi="hi-IN"/>
        </w:rPr>
      </w:r>
      <w:r w:rsidR="00F11805">
        <w:rPr>
          <w:lang w:val="en-US" w:eastAsia="ja-JP" w:bidi="hi-IN"/>
        </w:rPr>
        <w:fldChar w:fldCharType="separate"/>
      </w:r>
      <w:r w:rsidR="00F11805">
        <w:rPr>
          <w:lang w:val="en-US" w:eastAsia="ja-JP" w:bidi="hi-IN"/>
        </w:rPr>
        <w:t>[2]</w:t>
      </w:r>
      <w:r w:rsidR="00F11805">
        <w:rPr>
          <w:lang w:val="en-US" w:eastAsia="ja-JP" w:bidi="hi-IN"/>
        </w:rPr>
        <w:fldChar w:fldCharType="end"/>
      </w:r>
      <w:bookmarkStart w:id="3" w:name="_GoBack"/>
      <w:bookmarkEnd w:id="3"/>
      <w:r>
        <w:rPr>
          <w:lang w:val="en-US"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22BFC" w14:paraId="46086418" w14:textId="77777777" w:rsidTr="00F02734">
        <w:tc>
          <w:tcPr>
            <w:tcW w:w="9855" w:type="dxa"/>
            <w:shd w:val="clear" w:color="auto" w:fill="auto"/>
          </w:tcPr>
          <w:p w14:paraId="28C4EFEC" w14:textId="77777777" w:rsidR="00F22BFC" w:rsidRPr="00F22BFC" w:rsidRDefault="00F22BFC" w:rsidP="00F22BFC">
            <w:pPr>
              <w:tabs>
                <w:tab w:val="num" w:pos="2880"/>
              </w:tabs>
              <w:spacing w:line="280" w:lineRule="atLeast"/>
              <w:rPr>
                <w:i/>
                <w:lang w:val="en-US" w:eastAsia="zh-CN"/>
              </w:rPr>
            </w:pPr>
            <w:r w:rsidRPr="00F22BFC">
              <w:rPr>
                <w:i/>
                <w:lang w:val="en-US" w:eastAsia="zh-CN"/>
              </w:rPr>
              <w:t>Test setup of transmission scheme 1b</w:t>
            </w:r>
          </w:p>
          <w:p w14:paraId="2634E902" w14:textId="77777777" w:rsidR="00F22BFC" w:rsidRPr="00F22BFC" w:rsidRDefault="00F22BFC" w:rsidP="00F22BFC">
            <w:pPr>
              <w:numPr>
                <w:ilvl w:val="0"/>
                <w:numId w:val="27"/>
              </w:numPr>
              <w:spacing w:line="280" w:lineRule="atLeast"/>
              <w:rPr>
                <w:i/>
                <w:lang w:val="en-US" w:eastAsia="zh-CN"/>
              </w:rPr>
            </w:pPr>
            <w:r w:rsidRPr="00F22BFC">
              <w:rPr>
                <w:i/>
                <w:lang w:val="en-US" w:eastAsia="zh-CN"/>
              </w:rPr>
              <w:t>UE is configured with two different TCI states associated with two different RRHs for PDSCH by RRC signaling</w:t>
            </w:r>
          </w:p>
          <w:p w14:paraId="56DBB503" w14:textId="77777777" w:rsidR="00F22BFC" w:rsidRPr="00F22BFC" w:rsidRDefault="00F22BFC" w:rsidP="00F22BFC">
            <w:pPr>
              <w:numPr>
                <w:ilvl w:val="0"/>
                <w:numId w:val="27"/>
              </w:numPr>
              <w:tabs>
                <w:tab w:val="num" w:pos="720"/>
                <w:tab w:val="num" w:pos="3600"/>
              </w:tabs>
              <w:spacing w:line="280" w:lineRule="atLeast"/>
              <w:rPr>
                <w:i/>
                <w:lang w:val="en-US" w:eastAsia="zh-CN"/>
              </w:rPr>
            </w:pPr>
            <w:r w:rsidRPr="00F22BFC">
              <w:rPr>
                <w:i/>
                <w:lang w:val="en-US" w:eastAsia="zh-CN"/>
              </w:rPr>
              <w:t>TE activates the two TCI states at the same time by one MAC CE “TCI States Activation/Deactivation for UE-specific PDSCH MAC CE” command</w:t>
            </w:r>
          </w:p>
          <w:p w14:paraId="45BC1246" w14:textId="77777777" w:rsidR="00F22BFC" w:rsidRPr="00F22BFC" w:rsidRDefault="00F22BFC" w:rsidP="00F22BFC">
            <w:pPr>
              <w:numPr>
                <w:ilvl w:val="0"/>
                <w:numId w:val="27"/>
              </w:numPr>
              <w:tabs>
                <w:tab w:val="num" w:pos="720"/>
                <w:tab w:val="num" w:pos="3600"/>
              </w:tabs>
              <w:spacing w:line="280" w:lineRule="atLeast"/>
              <w:rPr>
                <w:i/>
                <w:lang w:val="en-US" w:eastAsia="zh-CN"/>
              </w:rPr>
            </w:pPr>
            <w:r w:rsidRPr="00F22BFC">
              <w:rPr>
                <w:i/>
                <w:lang w:val="en-US" w:eastAsia="zh-CN"/>
              </w:rPr>
              <w:t>TE transmits PDSCH associated with TCI #0 from TRP#0 and PDSCH associated with TCI #1 from TRP#1 all the time.</w:t>
            </w:r>
          </w:p>
          <w:p w14:paraId="7132D453" w14:textId="0A415E04" w:rsidR="00F22BFC" w:rsidRPr="003500E0" w:rsidRDefault="00F22BFC" w:rsidP="003500E0">
            <w:pPr>
              <w:numPr>
                <w:ilvl w:val="0"/>
                <w:numId w:val="27"/>
              </w:numPr>
              <w:tabs>
                <w:tab w:val="num" w:pos="720"/>
                <w:tab w:val="num" w:pos="3600"/>
              </w:tabs>
              <w:spacing w:line="280" w:lineRule="atLeast"/>
              <w:rPr>
                <w:i/>
                <w:lang w:val="en-US" w:eastAsia="zh-CN"/>
              </w:rPr>
            </w:pPr>
            <w:r w:rsidRPr="00F22BFC">
              <w:rPr>
                <w:i/>
                <w:lang w:val="en-US" w:eastAsia="zh-CN"/>
              </w:rPr>
              <w:t>TE transmits DCI 1_1 with TCI #0 to UE from 0m to 500ms; TE transmits DCI 1_1 with TCI #1 to UE from 500 to 1500m, etc.</w:t>
            </w:r>
          </w:p>
        </w:tc>
      </w:tr>
    </w:tbl>
    <w:p w14:paraId="4943BE86" w14:textId="3E9390A9" w:rsidR="00F22BFC" w:rsidRDefault="00F22BFC" w:rsidP="0096346C">
      <w:pPr>
        <w:rPr>
          <w:lang w:eastAsia="ja-JP" w:bidi="hi-IN"/>
        </w:rPr>
      </w:pPr>
      <w:r>
        <w:rPr>
          <w:lang w:eastAsia="ja-JP" w:bidi="hi-IN"/>
        </w:rPr>
        <w:t xml:space="preserve">The first three steps of the described procedure are fully aligned </w:t>
      </w:r>
      <w:r w:rsidR="006D3160">
        <w:rPr>
          <w:lang w:eastAsia="ja-JP" w:bidi="hi-IN"/>
        </w:rPr>
        <w:t xml:space="preserve">with </w:t>
      </w:r>
      <w:r w:rsidR="00C3564D">
        <w:rPr>
          <w:lang w:eastAsia="ja-JP" w:bidi="hi-IN"/>
        </w:rPr>
        <w:t>design</w:t>
      </w:r>
      <w:r>
        <w:rPr>
          <w:lang w:eastAsia="ja-JP" w:bidi="hi-IN"/>
        </w:rPr>
        <w:t xml:space="preserve"> </w:t>
      </w:r>
      <w:r w:rsidR="00C3564D">
        <w:rPr>
          <w:lang w:eastAsia="ja-JP" w:bidi="hi-IN"/>
        </w:rPr>
        <w:t xml:space="preserve">of </w:t>
      </w:r>
      <w:r>
        <w:rPr>
          <w:lang w:eastAsia="ja-JP" w:bidi="hi-IN"/>
        </w:rPr>
        <w:t>1b scheme. Same time switching of TCI states for PDCCH</w:t>
      </w:r>
      <w:r w:rsidR="001A73B8">
        <w:rPr>
          <w:lang w:eastAsia="ja-JP" w:bidi="hi-IN"/>
        </w:rPr>
        <w:t>,</w:t>
      </w:r>
      <w:r>
        <w:rPr>
          <w:lang w:eastAsia="ja-JP" w:bidi="hi-IN"/>
        </w:rPr>
        <w:t xml:space="preserve"> which is described </w:t>
      </w:r>
      <w:r w:rsidR="00C3564D">
        <w:rPr>
          <w:lang w:eastAsia="ja-JP" w:bidi="hi-IN"/>
        </w:rPr>
        <w:t>in the step 4</w:t>
      </w:r>
      <w:r w:rsidR="001A73B8">
        <w:rPr>
          <w:lang w:eastAsia="ja-JP" w:bidi="hi-IN"/>
        </w:rPr>
        <w:t>,</w:t>
      </w:r>
      <w:r w:rsidR="00C3564D">
        <w:rPr>
          <w:lang w:eastAsia="ja-JP" w:bidi="hi-IN"/>
        </w:rPr>
        <w:t xml:space="preserve"> should not be considered for scheme 1b. TCI state switching for PDCCH can only be triggered by MAC CE or RRC</w:t>
      </w:r>
      <w:r w:rsidR="001A73B8">
        <w:rPr>
          <w:lang w:eastAsia="ja-JP" w:bidi="hi-IN"/>
        </w:rPr>
        <w:t>,</w:t>
      </w:r>
      <w:r w:rsidR="00C3564D">
        <w:rPr>
          <w:lang w:eastAsia="ja-JP" w:bidi="hi-IN"/>
        </w:rPr>
        <w:t xml:space="preserve"> which bring the same delay drawbacks as in scheme 1a. </w:t>
      </w:r>
      <w:r w:rsidR="001A73B8">
        <w:rPr>
          <w:lang w:eastAsia="ja-JP" w:bidi="hi-IN"/>
        </w:rPr>
        <w:t>Therefore,</w:t>
      </w:r>
      <w:r w:rsidR="00C3564D">
        <w:rPr>
          <w:lang w:eastAsia="ja-JP" w:bidi="hi-IN"/>
        </w:rPr>
        <w:t xml:space="preserve"> PDCCH transmission should be performed in SFN manner and additional TCI state should be associated with PDCCH. In this case switching of TCI states for PDCCH is not needed and PDSCH TCI state switching can be triggered in DCI based manner. In this case we suggest the following modified test procedure for scheme 1b</w:t>
      </w:r>
    </w:p>
    <w:p w14:paraId="5328FE9B" w14:textId="1283751C" w:rsidR="00F22BFC" w:rsidRPr="00F22BFC" w:rsidRDefault="00F22BFC" w:rsidP="00C3564D">
      <w:pPr>
        <w:numPr>
          <w:ilvl w:val="0"/>
          <w:numId w:val="29"/>
        </w:numPr>
        <w:spacing w:line="280" w:lineRule="atLeast"/>
        <w:rPr>
          <w:rFonts w:eastAsia="Calibri"/>
          <w:lang w:val="en-US" w:eastAsia="ja-JP" w:bidi="hi-IN"/>
        </w:rPr>
      </w:pPr>
      <w:r w:rsidRPr="00F22BFC">
        <w:rPr>
          <w:rFonts w:eastAsia="Calibri"/>
          <w:lang w:val="en-US" w:eastAsia="ja-JP" w:bidi="hi-IN"/>
        </w:rPr>
        <w:t xml:space="preserve">UE is configured with two different TCI states associated with two different RRHs for PDSCH </w:t>
      </w:r>
      <w:r w:rsidR="00C3564D">
        <w:rPr>
          <w:rFonts w:eastAsia="Calibri"/>
          <w:lang w:val="en-US" w:eastAsia="ja-JP" w:bidi="hi-IN"/>
        </w:rPr>
        <w:t xml:space="preserve">and third TCI state associated with both RRHs for PDCCH </w:t>
      </w:r>
      <w:r w:rsidRPr="00F22BFC">
        <w:rPr>
          <w:rFonts w:eastAsia="Calibri"/>
          <w:lang w:val="en-US" w:eastAsia="ja-JP" w:bidi="hi-IN"/>
        </w:rPr>
        <w:t>by RRC signaling</w:t>
      </w:r>
    </w:p>
    <w:p w14:paraId="66BC6349" w14:textId="3EFFB7D3" w:rsidR="00F22BFC" w:rsidRDefault="00F22BFC" w:rsidP="00C3564D">
      <w:pPr>
        <w:numPr>
          <w:ilvl w:val="0"/>
          <w:numId w:val="29"/>
        </w:numPr>
        <w:spacing w:line="280" w:lineRule="atLeast"/>
        <w:rPr>
          <w:rFonts w:eastAsia="Calibri"/>
          <w:lang w:val="en-US" w:eastAsia="ja-JP" w:bidi="hi-IN"/>
        </w:rPr>
      </w:pPr>
      <w:r w:rsidRPr="00F22BFC">
        <w:rPr>
          <w:rFonts w:eastAsia="Calibri"/>
          <w:lang w:val="en-US" w:eastAsia="ja-JP" w:bidi="hi-IN"/>
        </w:rPr>
        <w:t xml:space="preserve">TE activates </w:t>
      </w:r>
      <w:r w:rsidR="00C3564D">
        <w:rPr>
          <w:rFonts w:eastAsia="Calibri"/>
          <w:lang w:val="en-US" w:eastAsia="ja-JP" w:bidi="hi-IN"/>
        </w:rPr>
        <w:t>three</w:t>
      </w:r>
      <w:r w:rsidRPr="00F22BFC">
        <w:rPr>
          <w:rFonts w:eastAsia="Calibri"/>
          <w:lang w:val="en-US" w:eastAsia="ja-JP" w:bidi="hi-IN"/>
        </w:rPr>
        <w:t xml:space="preserve"> TCI states at the same time by one MAC CE “TCI States Activation/Deactivation for UE-specific PDSCH MAC CE” command</w:t>
      </w:r>
    </w:p>
    <w:p w14:paraId="733BE254" w14:textId="0C0606D1" w:rsidR="00F22BFC" w:rsidRDefault="002D75CA" w:rsidP="002D75CA">
      <w:pPr>
        <w:numPr>
          <w:ilvl w:val="0"/>
          <w:numId w:val="29"/>
        </w:numPr>
        <w:spacing w:line="280" w:lineRule="atLeast"/>
        <w:rPr>
          <w:rFonts w:eastAsia="Calibri"/>
          <w:lang w:val="en-US" w:eastAsia="ja-JP" w:bidi="hi-IN"/>
        </w:rPr>
      </w:pPr>
      <w:r>
        <w:rPr>
          <w:rFonts w:eastAsia="Calibri"/>
          <w:lang w:val="en-US" w:eastAsia="ja-JP" w:bidi="hi-IN"/>
        </w:rPr>
        <w:t>TE transmit PDCCH associated with TCI#2 from TRP#1 and TRP#2 from slot 0 to N</w:t>
      </w:r>
    </w:p>
    <w:p w14:paraId="5E40381F" w14:textId="07BD877D" w:rsidR="00F22BFC" w:rsidRPr="0008518E" w:rsidRDefault="0008518E" w:rsidP="0008518E">
      <w:pPr>
        <w:pStyle w:val="ListParagraph"/>
        <w:numPr>
          <w:ilvl w:val="0"/>
          <w:numId w:val="29"/>
        </w:numPr>
        <w:rPr>
          <w:rFonts w:ascii="Times New Roman" w:eastAsia="SimSun" w:hAnsi="Times New Roman"/>
          <w:sz w:val="20"/>
          <w:szCs w:val="20"/>
          <w:lang w:eastAsia="ja-JP" w:bidi="hi-IN"/>
        </w:rPr>
      </w:pPr>
      <w:r>
        <w:rPr>
          <w:rFonts w:ascii="Times New Roman" w:eastAsia="SimSun" w:hAnsi="Times New Roman"/>
          <w:sz w:val="20"/>
          <w:szCs w:val="20"/>
          <w:lang w:eastAsia="ja-JP" w:bidi="hi-IN"/>
        </w:rPr>
        <w:t xml:space="preserve">DCI contains pointer to TCI#0 from slot 0 to n-1 and pointer to TCI#1 from slot n to N </w:t>
      </w:r>
    </w:p>
    <w:p w14:paraId="6439E5B2" w14:textId="1D467E4C" w:rsidR="00F22BFC" w:rsidRDefault="00F22BFC" w:rsidP="00C3564D">
      <w:pPr>
        <w:numPr>
          <w:ilvl w:val="0"/>
          <w:numId w:val="29"/>
        </w:numPr>
        <w:spacing w:line="280" w:lineRule="atLeast"/>
        <w:rPr>
          <w:rFonts w:eastAsia="Calibri"/>
          <w:lang w:val="en-US" w:eastAsia="ja-JP" w:bidi="hi-IN"/>
        </w:rPr>
      </w:pPr>
      <w:r w:rsidRPr="00F22BFC">
        <w:rPr>
          <w:rFonts w:eastAsia="Calibri"/>
          <w:lang w:val="en-US" w:eastAsia="ja-JP" w:bidi="hi-IN"/>
        </w:rPr>
        <w:t xml:space="preserve">TE transmits PDSCH associated with TCI #0 from TRP#0 </w:t>
      </w:r>
      <w:r w:rsidR="002D75CA">
        <w:rPr>
          <w:rFonts w:eastAsia="Calibri"/>
          <w:lang w:val="en-US" w:eastAsia="ja-JP" w:bidi="hi-IN"/>
        </w:rPr>
        <w:t>from slot 0 to n</w:t>
      </w:r>
      <w:r w:rsidR="0008518E" w:rsidRPr="0008518E">
        <w:rPr>
          <w:rFonts w:eastAsia="Calibri"/>
          <w:lang w:val="en-US" w:eastAsia="ja-JP" w:bidi="hi-IN"/>
        </w:rPr>
        <w:t>-1</w:t>
      </w:r>
    </w:p>
    <w:p w14:paraId="2F1E124E" w14:textId="32D903E0" w:rsidR="00C3564D" w:rsidRPr="002D75CA" w:rsidRDefault="00F22BFC" w:rsidP="0096346C">
      <w:pPr>
        <w:numPr>
          <w:ilvl w:val="0"/>
          <w:numId w:val="29"/>
        </w:numPr>
        <w:spacing w:line="280" w:lineRule="atLeast"/>
        <w:rPr>
          <w:rFonts w:eastAsia="Calibri"/>
          <w:lang w:val="en-US" w:eastAsia="ja-JP" w:bidi="hi-IN"/>
        </w:rPr>
      </w:pPr>
      <w:r w:rsidRPr="00F22BFC">
        <w:rPr>
          <w:rFonts w:eastAsia="Calibri"/>
          <w:lang w:val="en-US" w:eastAsia="ja-JP" w:bidi="hi-IN"/>
        </w:rPr>
        <w:t>TE transmits PDSCH associated with TCI #</w:t>
      </w:r>
      <w:r w:rsidR="002D75CA">
        <w:rPr>
          <w:rFonts w:eastAsia="Calibri"/>
          <w:lang w:val="en-US" w:eastAsia="ja-JP" w:bidi="hi-IN"/>
        </w:rPr>
        <w:t>1</w:t>
      </w:r>
      <w:r w:rsidRPr="00F22BFC">
        <w:rPr>
          <w:rFonts w:eastAsia="Calibri"/>
          <w:lang w:val="en-US" w:eastAsia="ja-JP" w:bidi="hi-IN"/>
        </w:rPr>
        <w:t xml:space="preserve"> from TRP#</w:t>
      </w:r>
      <w:r w:rsidR="002D75CA">
        <w:rPr>
          <w:rFonts w:eastAsia="Calibri"/>
          <w:lang w:val="en-US" w:eastAsia="ja-JP" w:bidi="hi-IN"/>
        </w:rPr>
        <w:t>1</w:t>
      </w:r>
      <w:r w:rsidRPr="00F22BFC">
        <w:rPr>
          <w:rFonts w:eastAsia="Calibri"/>
          <w:lang w:val="en-US" w:eastAsia="ja-JP" w:bidi="hi-IN"/>
        </w:rPr>
        <w:t xml:space="preserve"> </w:t>
      </w:r>
      <w:r w:rsidR="002D75CA">
        <w:rPr>
          <w:rFonts w:eastAsia="Calibri"/>
          <w:lang w:val="en-US" w:eastAsia="ja-JP" w:bidi="hi-IN"/>
        </w:rPr>
        <w:t>from slot n to N</w:t>
      </w:r>
    </w:p>
    <w:p w14:paraId="34A8472C" w14:textId="6D5A3361" w:rsidR="00D46F2C" w:rsidRPr="002F23A8" w:rsidRDefault="0008518E" w:rsidP="001844BB">
      <w:pPr>
        <w:ind w:left="288"/>
        <w:rPr>
          <w:i/>
          <w:iCs/>
          <w:lang w:val="en-US" w:eastAsia="ja-JP" w:bidi="hi-IN"/>
        </w:rPr>
      </w:pPr>
      <w:r w:rsidRPr="0008518E">
        <w:rPr>
          <w:i/>
          <w:iCs/>
          <w:lang w:eastAsia="ja-JP" w:bidi="hi-IN"/>
        </w:rPr>
        <w:lastRenderedPageBreak/>
        <w:t>where n slots are equivalent to time that needed to pass middle point between two RRHs (350 m), N slots is equivalent to time that needed to pass second RRH (700m)</w:t>
      </w:r>
    </w:p>
    <w:p w14:paraId="7D45A7C8" w14:textId="77777777" w:rsidR="000D4B18" w:rsidRPr="00146B4F" w:rsidRDefault="000D4B18" w:rsidP="00422531">
      <w:pPr>
        <w:pStyle w:val="Heading1"/>
      </w:pPr>
      <w:r w:rsidRPr="00146B4F">
        <w:t>Conclusion</w:t>
      </w:r>
    </w:p>
    <w:p w14:paraId="7442AFB2" w14:textId="7CA10611" w:rsidR="00131E05" w:rsidRDefault="00DC2D0E" w:rsidP="007C0360">
      <w:pPr>
        <w:tabs>
          <w:tab w:val="left" w:pos="709"/>
        </w:tabs>
        <w:spacing w:before="60" w:after="60"/>
      </w:pPr>
      <w:r w:rsidRPr="00DC2D0E">
        <w:t xml:space="preserve">In this </w:t>
      </w:r>
      <w:r w:rsidR="00F42C0A">
        <w:t>contribution</w:t>
      </w:r>
      <w:r w:rsidRPr="00DC2D0E">
        <w:t xml:space="preserve"> </w:t>
      </w:r>
      <w:r w:rsidR="00F42C0A">
        <w:t>we prov</w:t>
      </w:r>
      <w:r w:rsidR="005A0FAA">
        <w:t>ide</w:t>
      </w:r>
      <w:r w:rsidR="00F42C0A">
        <w:t xml:space="preserve"> our view </w:t>
      </w:r>
      <w:r w:rsidR="005A0FAA">
        <w:t xml:space="preserve">on demodulation requirements for NR HST </w:t>
      </w:r>
      <w:r w:rsidR="00DD1CEA">
        <w:t>DPS requirements</w:t>
      </w:r>
      <w:r w:rsidR="005A0FAA">
        <w:t>. In summary, we make the following proposals:</w:t>
      </w:r>
    </w:p>
    <w:p w14:paraId="6AB8BF8E" w14:textId="77777777" w:rsidR="00DD1CEA" w:rsidRDefault="00DD1CEA" w:rsidP="00DD1CEA">
      <w:pPr>
        <w:pStyle w:val="Proposal1"/>
      </w:pPr>
      <w:r w:rsidRPr="00504867">
        <w:t xml:space="preserve">Proposal #1: </w:t>
      </w:r>
      <w:r w:rsidRPr="00504867">
        <w:tab/>
      </w:r>
      <w:r w:rsidRPr="00444708">
        <w:t xml:space="preserve">Define requirements for both </w:t>
      </w:r>
      <w:r>
        <w:t>DPS</w:t>
      </w:r>
      <w:r w:rsidRPr="00444708">
        <w:t xml:space="preserve"> schemes for different UE capabilities with corresponding applicability rule</w:t>
      </w:r>
      <w:r>
        <w:t>.</w:t>
      </w:r>
    </w:p>
    <w:p w14:paraId="693F2726" w14:textId="77777777" w:rsidR="00DD1CEA" w:rsidRDefault="00DD1CEA" w:rsidP="00DD1CEA">
      <w:pPr>
        <w:pStyle w:val="Proposal1"/>
      </w:pPr>
      <w:r w:rsidRPr="00504867">
        <w:t>Proposal #</w:t>
      </w:r>
      <w:r>
        <w:t>2</w:t>
      </w:r>
      <w:r w:rsidRPr="00504867">
        <w:t xml:space="preserve">: </w:t>
      </w:r>
      <w:r w:rsidRPr="00504867">
        <w:tab/>
      </w:r>
      <w:r w:rsidRPr="00444708">
        <w:t xml:space="preserve">Define </w:t>
      </w:r>
      <w:r>
        <w:t>the following applicability rule: If UE passed HST-SFN requirements it does not need to be tested in HST-DPS.</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63F5AA77" w14:textId="2E8F8748" w:rsidR="0055034A" w:rsidRPr="008E245C" w:rsidRDefault="005C302D" w:rsidP="0055034A">
      <w:pPr>
        <w:widowControl w:val="0"/>
        <w:numPr>
          <w:ilvl w:val="0"/>
          <w:numId w:val="2"/>
        </w:numPr>
        <w:jc w:val="left"/>
        <w:textAlignment w:val="auto"/>
      </w:pPr>
      <w:bookmarkStart w:id="4" w:name="_Ref21009160"/>
      <w:bookmarkStart w:id="5" w:name="_Hlk21019686"/>
      <w:bookmarkStart w:id="6" w:name="_Ref20910096"/>
      <w:r w:rsidRPr="008E245C">
        <w:t>R4-200</w:t>
      </w:r>
      <w:r w:rsidR="008E245C" w:rsidRPr="008E245C">
        <w:t>5532</w:t>
      </w:r>
      <w:r w:rsidRPr="008E245C">
        <w:t xml:space="preserve"> </w:t>
      </w:r>
      <w:r w:rsidR="0055034A" w:rsidRPr="008E245C">
        <w:t>“WF on UE demodulation for NR HST”, CMCC, RAN4 #9</w:t>
      </w:r>
      <w:r w:rsidRPr="008E245C">
        <w:t>4e</w:t>
      </w:r>
      <w:r w:rsidR="008E245C" w:rsidRPr="008E245C">
        <w:t>-bis</w:t>
      </w:r>
      <w:r w:rsidR="0055034A" w:rsidRPr="008E245C">
        <w:t>,</w:t>
      </w:r>
      <w:r w:rsidR="002872BF" w:rsidRPr="008E245C">
        <w:t xml:space="preserve"> </w:t>
      </w:r>
      <w:r w:rsidR="008E245C" w:rsidRPr="008E245C">
        <w:t>April</w:t>
      </w:r>
      <w:r w:rsidR="0055034A" w:rsidRPr="008E245C">
        <w:t xml:space="preserve"> 20</w:t>
      </w:r>
      <w:bookmarkEnd w:id="4"/>
      <w:r w:rsidRPr="008E245C">
        <w:t>20</w:t>
      </w:r>
    </w:p>
    <w:p w14:paraId="510A6388" w14:textId="5CABA23E" w:rsidR="00051CCA" w:rsidRPr="00AF1AFD" w:rsidRDefault="00051CCA" w:rsidP="00AF1AFD">
      <w:pPr>
        <w:widowControl w:val="0"/>
        <w:numPr>
          <w:ilvl w:val="0"/>
          <w:numId w:val="2"/>
        </w:numPr>
        <w:jc w:val="left"/>
        <w:textAlignment w:val="auto"/>
      </w:pPr>
      <w:bookmarkStart w:id="7" w:name="_Ref39758056"/>
      <w:bookmarkEnd w:id="5"/>
      <w:bookmarkEnd w:id="6"/>
      <w:r w:rsidRPr="00051CCA">
        <w:t>R4-2002418 “WF on UE demodulation for NR HST”, CMCC, RAN4 #94e, March 2020</w:t>
      </w:r>
      <w:bookmarkEnd w:id="7"/>
    </w:p>
    <w:sectPr w:rsidR="00051CCA" w:rsidRPr="00AF1AFD" w:rsidSect="00AD1D93">
      <w:headerReference w:type="even" r:id="rId14"/>
      <w:footerReference w:type="even" r:id="rId15"/>
      <w:footerReference w:type="default" r:id="rId16"/>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4C280" w14:textId="77777777" w:rsidR="0049101D" w:rsidRDefault="0049101D">
      <w:r>
        <w:separator/>
      </w:r>
    </w:p>
  </w:endnote>
  <w:endnote w:type="continuationSeparator" w:id="0">
    <w:p w14:paraId="092E2D31" w14:textId="77777777" w:rsidR="0049101D" w:rsidRDefault="0049101D">
      <w:r>
        <w:continuationSeparator/>
      </w:r>
    </w:p>
  </w:endnote>
  <w:endnote w:type="continuationNotice" w:id="1">
    <w:p w14:paraId="48AFDE28" w14:textId="77777777" w:rsidR="0049101D" w:rsidRDefault="0049101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2696B" w14:textId="77777777" w:rsidR="009B715C" w:rsidRDefault="009B71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9B715C" w:rsidRDefault="009B71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89E74" w14:textId="77777777" w:rsidR="009B715C" w:rsidRPr="00DB1239" w:rsidRDefault="009B715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85446" w14:textId="77777777" w:rsidR="0049101D" w:rsidRDefault="0049101D">
      <w:r>
        <w:separator/>
      </w:r>
    </w:p>
  </w:footnote>
  <w:footnote w:type="continuationSeparator" w:id="0">
    <w:p w14:paraId="69C98C3A" w14:textId="77777777" w:rsidR="0049101D" w:rsidRDefault="0049101D">
      <w:r>
        <w:continuationSeparator/>
      </w:r>
    </w:p>
  </w:footnote>
  <w:footnote w:type="continuationNotice" w:id="1">
    <w:p w14:paraId="768F4DFE" w14:textId="77777777" w:rsidR="0049101D" w:rsidRDefault="0049101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D6FF1" w14:textId="77777777" w:rsidR="009B715C" w:rsidRDefault="009B715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66BD9"/>
    <w:multiLevelType w:val="hybridMultilevel"/>
    <w:tmpl w:val="A58EC1E6"/>
    <w:lvl w:ilvl="0" w:tplc="04090011">
      <w:start w:val="1"/>
      <w:numFmt w:val="decimal"/>
      <w:lvlText w:val="%1)"/>
      <w:lvlJc w:val="left"/>
      <w:pPr>
        <w:ind w:left="720" w:hanging="360"/>
      </w:pPr>
      <w:rPr>
        <w:rFonts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858C5"/>
    <w:multiLevelType w:val="hybridMultilevel"/>
    <w:tmpl w:val="A58EC1E6"/>
    <w:lvl w:ilvl="0" w:tplc="04090011">
      <w:start w:val="1"/>
      <w:numFmt w:val="decimal"/>
      <w:lvlText w:val="%1)"/>
      <w:lvlJc w:val="left"/>
      <w:pPr>
        <w:ind w:left="720" w:hanging="360"/>
      </w:pPr>
      <w:rPr>
        <w:rFonts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326432"/>
    <w:multiLevelType w:val="hybridMultilevel"/>
    <w:tmpl w:val="A58EC1E6"/>
    <w:lvl w:ilvl="0" w:tplc="04090011">
      <w:start w:val="1"/>
      <w:numFmt w:val="decimal"/>
      <w:lvlText w:val="%1)"/>
      <w:lvlJc w:val="left"/>
      <w:pPr>
        <w:ind w:left="720" w:hanging="360"/>
      </w:pPr>
      <w:rPr>
        <w:rFonts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603A9C"/>
    <w:multiLevelType w:val="hybridMultilevel"/>
    <w:tmpl w:val="3ED27A86"/>
    <w:lvl w:ilvl="0" w:tplc="A9BE789E">
      <w:numFmt w:val="bullet"/>
      <w:lvlText w:val="-"/>
      <w:lvlJc w:val="left"/>
      <w:pPr>
        <w:ind w:left="1265" w:hanging="360"/>
      </w:pPr>
      <w:rPr>
        <w:rFonts w:ascii="DengXian" w:eastAsia="DengXian" w:hAnsi="DengXian" w:cs="Times New Roman" w:hint="eastAsia"/>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17" w15:restartNumberingAfterBreak="0">
    <w:nsid w:val="50232125"/>
    <w:multiLevelType w:val="hybridMultilevel"/>
    <w:tmpl w:val="A3F09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2D480E"/>
    <w:multiLevelType w:val="hybridMultilevel"/>
    <w:tmpl w:val="295895D2"/>
    <w:lvl w:ilvl="0" w:tplc="07186FCE">
      <w:start w:val="1"/>
      <w:numFmt w:val="bullet"/>
      <w:lvlText w:val="–"/>
      <w:lvlJc w:val="left"/>
      <w:pPr>
        <w:tabs>
          <w:tab w:val="num" w:pos="720"/>
        </w:tabs>
        <w:ind w:left="720" w:hanging="360"/>
      </w:pPr>
      <w:rPr>
        <w:rFonts w:ascii="Arial" w:hAnsi="Arial" w:hint="default"/>
      </w:rPr>
    </w:lvl>
    <w:lvl w:ilvl="1" w:tplc="998AEFD8" w:tentative="1">
      <w:start w:val="1"/>
      <w:numFmt w:val="bullet"/>
      <w:lvlText w:val="–"/>
      <w:lvlJc w:val="left"/>
      <w:pPr>
        <w:tabs>
          <w:tab w:val="num" w:pos="1440"/>
        </w:tabs>
        <w:ind w:left="1440" w:hanging="360"/>
      </w:pPr>
      <w:rPr>
        <w:rFonts w:ascii="Arial" w:hAnsi="Arial" w:hint="default"/>
      </w:rPr>
    </w:lvl>
    <w:lvl w:ilvl="2" w:tplc="C592033A" w:tentative="1">
      <w:start w:val="1"/>
      <w:numFmt w:val="bullet"/>
      <w:lvlText w:val="–"/>
      <w:lvlJc w:val="left"/>
      <w:pPr>
        <w:tabs>
          <w:tab w:val="num" w:pos="2160"/>
        </w:tabs>
        <w:ind w:left="2160" w:hanging="360"/>
      </w:pPr>
      <w:rPr>
        <w:rFonts w:ascii="Arial" w:hAnsi="Arial" w:hint="default"/>
      </w:rPr>
    </w:lvl>
    <w:lvl w:ilvl="3" w:tplc="38B840E4">
      <w:start w:val="1"/>
      <w:numFmt w:val="bullet"/>
      <w:lvlText w:val="–"/>
      <w:lvlJc w:val="left"/>
      <w:pPr>
        <w:tabs>
          <w:tab w:val="num" w:pos="2880"/>
        </w:tabs>
        <w:ind w:left="2880" w:hanging="360"/>
      </w:pPr>
      <w:rPr>
        <w:rFonts w:ascii="Arial" w:hAnsi="Arial" w:hint="default"/>
      </w:rPr>
    </w:lvl>
    <w:lvl w:ilvl="4" w:tplc="C066BA46">
      <w:start w:val="1"/>
      <w:numFmt w:val="decimal"/>
      <w:lvlText w:val="%5."/>
      <w:lvlJc w:val="left"/>
      <w:pPr>
        <w:tabs>
          <w:tab w:val="num" w:pos="3600"/>
        </w:tabs>
        <w:ind w:left="3600" w:hanging="360"/>
      </w:pPr>
    </w:lvl>
    <w:lvl w:ilvl="5" w:tplc="C9988824" w:tentative="1">
      <w:start w:val="1"/>
      <w:numFmt w:val="bullet"/>
      <w:lvlText w:val="–"/>
      <w:lvlJc w:val="left"/>
      <w:pPr>
        <w:tabs>
          <w:tab w:val="num" w:pos="4320"/>
        </w:tabs>
        <w:ind w:left="4320" w:hanging="360"/>
      </w:pPr>
      <w:rPr>
        <w:rFonts w:ascii="Arial" w:hAnsi="Arial" w:hint="default"/>
      </w:rPr>
    </w:lvl>
    <w:lvl w:ilvl="6" w:tplc="6346EDD6" w:tentative="1">
      <w:start w:val="1"/>
      <w:numFmt w:val="bullet"/>
      <w:lvlText w:val="–"/>
      <w:lvlJc w:val="left"/>
      <w:pPr>
        <w:tabs>
          <w:tab w:val="num" w:pos="5040"/>
        </w:tabs>
        <w:ind w:left="5040" w:hanging="360"/>
      </w:pPr>
      <w:rPr>
        <w:rFonts w:ascii="Arial" w:hAnsi="Arial" w:hint="default"/>
      </w:rPr>
    </w:lvl>
    <w:lvl w:ilvl="7" w:tplc="AC20DB4A" w:tentative="1">
      <w:start w:val="1"/>
      <w:numFmt w:val="bullet"/>
      <w:lvlText w:val="–"/>
      <w:lvlJc w:val="left"/>
      <w:pPr>
        <w:tabs>
          <w:tab w:val="num" w:pos="5760"/>
        </w:tabs>
        <w:ind w:left="5760" w:hanging="360"/>
      </w:pPr>
      <w:rPr>
        <w:rFonts w:ascii="Arial" w:hAnsi="Arial" w:hint="default"/>
      </w:rPr>
    </w:lvl>
    <w:lvl w:ilvl="8" w:tplc="37726F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BA347A"/>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C613B"/>
    <w:multiLevelType w:val="hybridMultilevel"/>
    <w:tmpl w:val="FF24CA20"/>
    <w:lvl w:ilvl="0" w:tplc="A9BE789E">
      <w:numFmt w:val="bullet"/>
      <w:lvlText w:val="-"/>
      <w:lvlJc w:val="left"/>
      <w:pPr>
        <w:ind w:left="1265" w:hanging="360"/>
      </w:pPr>
      <w:rPr>
        <w:rFonts w:ascii="DengXian" w:eastAsia="DengXian" w:hAnsi="DengXian" w:cs="Times New Roman" w:hint="eastAsia"/>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22" w15:restartNumberingAfterBreak="0">
    <w:nsid w:val="6F4E51A0"/>
    <w:multiLevelType w:val="hybridMultilevel"/>
    <w:tmpl w:val="7E6A50A8"/>
    <w:lvl w:ilvl="0" w:tplc="0409000F">
      <w:start w:val="1"/>
      <w:numFmt w:val="decimal"/>
      <w:lvlText w:val="%1."/>
      <w:lvlJc w:val="left"/>
      <w:pPr>
        <w:ind w:left="720" w:hanging="360"/>
      </w:pPr>
      <w:rPr>
        <w:rFonts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71B754B7"/>
    <w:multiLevelType w:val="hybridMultilevel"/>
    <w:tmpl w:val="A3F09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E1BFD"/>
    <w:multiLevelType w:val="hybridMultilevel"/>
    <w:tmpl w:val="FDE8704C"/>
    <w:lvl w:ilvl="0" w:tplc="78FE31DA">
      <w:start w:val="1"/>
      <w:numFmt w:val="upperRoman"/>
      <w:lvlText w:val="%1.    "/>
      <w:lvlJc w:val="right"/>
      <w:pPr>
        <w:ind w:left="1265" w:hanging="360"/>
      </w:pPr>
      <w:rPr>
        <w:rFonts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num w:numId="1">
    <w:abstractNumId w:val="11"/>
  </w:num>
  <w:num w:numId="2">
    <w:abstractNumId w:val="8"/>
  </w:num>
  <w:num w:numId="3">
    <w:abstractNumId w:val="12"/>
  </w:num>
  <w:num w:numId="4">
    <w:abstractNumId w:val="1"/>
  </w:num>
  <w:num w:numId="5">
    <w:abstractNumId w:val="26"/>
  </w:num>
  <w:num w:numId="6">
    <w:abstractNumId w:val="7"/>
  </w:num>
  <w:num w:numId="7">
    <w:abstractNumId w:val="23"/>
  </w:num>
  <w:num w:numId="8">
    <w:abstractNumId w:val="9"/>
  </w:num>
  <w:num w:numId="9">
    <w:abstractNumId w:val="3"/>
  </w:num>
  <w:num w:numId="10">
    <w:abstractNumId w:val="15"/>
  </w:num>
  <w:num w:numId="11">
    <w:abstractNumId w:val="5"/>
  </w:num>
  <w:num w:numId="12">
    <w:abstractNumId w:val="13"/>
  </w:num>
  <w:num w:numId="13">
    <w:abstractNumId w:val="2"/>
  </w:num>
  <w:num w:numId="14">
    <w:abstractNumId w:val="23"/>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4"/>
  </w:num>
  <w:num w:numId="18">
    <w:abstractNumId w:val="14"/>
  </w:num>
  <w:num w:numId="19">
    <w:abstractNumId w:val="18"/>
  </w:num>
  <w:num w:numId="20">
    <w:abstractNumId w:val="21"/>
  </w:num>
  <w:num w:numId="21">
    <w:abstractNumId w:val="27"/>
  </w:num>
  <w:num w:numId="22">
    <w:abstractNumId w:val="16"/>
  </w:num>
  <w:num w:numId="23">
    <w:abstractNumId w:val="24"/>
  </w:num>
  <w:num w:numId="24">
    <w:abstractNumId w:val="17"/>
  </w:num>
  <w:num w:numId="25">
    <w:abstractNumId w:val="20"/>
  </w:num>
  <w:num w:numId="26">
    <w:abstractNumId w:val="19"/>
  </w:num>
  <w:num w:numId="27">
    <w:abstractNumId w:val="6"/>
  </w:num>
  <w:num w:numId="28">
    <w:abstractNumId w:val="10"/>
  </w:num>
  <w:num w:numId="2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B4C"/>
    <w:rsid w:val="00004885"/>
    <w:rsid w:val="00004CD0"/>
    <w:rsid w:val="00004D8C"/>
    <w:rsid w:val="00004DCB"/>
    <w:rsid w:val="000051F0"/>
    <w:rsid w:val="00005327"/>
    <w:rsid w:val="000054E8"/>
    <w:rsid w:val="0000553B"/>
    <w:rsid w:val="0000660A"/>
    <w:rsid w:val="00006780"/>
    <w:rsid w:val="00006C7A"/>
    <w:rsid w:val="00006F63"/>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D2"/>
    <w:rsid w:val="00033834"/>
    <w:rsid w:val="00033A55"/>
    <w:rsid w:val="00033A9A"/>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1A9"/>
    <w:rsid w:val="000377E3"/>
    <w:rsid w:val="00037910"/>
    <w:rsid w:val="00037A21"/>
    <w:rsid w:val="00037D3E"/>
    <w:rsid w:val="000404F2"/>
    <w:rsid w:val="00040F7A"/>
    <w:rsid w:val="000412B7"/>
    <w:rsid w:val="000413B8"/>
    <w:rsid w:val="000415EC"/>
    <w:rsid w:val="000415FD"/>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C70"/>
    <w:rsid w:val="00051CCA"/>
    <w:rsid w:val="0005201C"/>
    <w:rsid w:val="000528EA"/>
    <w:rsid w:val="0005291A"/>
    <w:rsid w:val="00052AE3"/>
    <w:rsid w:val="00052C5E"/>
    <w:rsid w:val="000531A8"/>
    <w:rsid w:val="0005330B"/>
    <w:rsid w:val="00053632"/>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49D"/>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8F1"/>
    <w:rsid w:val="00067BB1"/>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38FE"/>
    <w:rsid w:val="00074375"/>
    <w:rsid w:val="000743A0"/>
    <w:rsid w:val="000748A2"/>
    <w:rsid w:val="00074A66"/>
    <w:rsid w:val="00074BF5"/>
    <w:rsid w:val="000752CD"/>
    <w:rsid w:val="00075324"/>
    <w:rsid w:val="00075547"/>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194E"/>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3FC4"/>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787C"/>
    <w:rsid w:val="00117957"/>
    <w:rsid w:val="00117B4F"/>
    <w:rsid w:val="00117B90"/>
    <w:rsid w:val="00117DA9"/>
    <w:rsid w:val="001202E9"/>
    <w:rsid w:val="001203DB"/>
    <w:rsid w:val="0012079F"/>
    <w:rsid w:val="001207F3"/>
    <w:rsid w:val="00121316"/>
    <w:rsid w:val="0012142A"/>
    <w:rsid w:val="001215DB"/>
    <w:rsid w:val="00121897"/>
    <w:rsid w:val="001218BF"/>
    <w:rsid w:val="001219ED"/>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62B1"/>
    <w:rsid w:val="00126D98"/>
    <w:rsid w:val="00126DAB"/>
    <w:rsid w:val="001274AC"/>
    <w:rsid w:val="001275E6"/>
    <w:rsid w:val="00127DE2"/>
    <w:rsid w:val="00127F28"/>
    <w:rsid w:val="00127F4C"/>
    <w:rsid w:val="001301E5"/>
    <w:rsid w:val="00130714"/>
    <w:rsid w:val="00130953"/>
    <w:rsid w:val="00130A25"/>
    <w:rsid w:val="0013138F"/>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E11"/>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4BB"/>
    <w:rsid w:val="00184DAB"/>
    <w:rsid w:val="00184F51"/>
    <w:rsid w:val="00185257"/>
    <w:rsid w:val="00185E59"/>
    <w:rsid w:val="00185F10"/>
    <w:rsid w:val="00186060"/>
    <w:rsid w:val="00186395"/>
    <w:rsid w:val="00186B4D"/>
    <w:rsid w:val="0018767B"/>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00"/>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3B8"/>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497"/>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64A"/>
    <w:rsid w:val="001F67A8"/>
    <w:rsid w:val="001F6E45"/>
    <w:rsid w:val="001F71EA"/>
    <w:rsid w:val="001F7317"/>
    <w:rsid w:val="001F7456"/>
    <w:rsid w:val="001F74FD"/>
    <w:rsid w:val="001F798D"/>
    <w:rsid w:val="001F7DC7"/>
    <w:rsid w:val="001F7DD6"/>
    <w:rsid w:val="001F7EFA"/>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3BA"/>
    <w:rsid w:val="002047DE"/>
    <w:rsid w:val="0020492D"/>
    <w:rsid w:val="00204A5A"/>
    <w:rsid w:val="00204C12"/>
    <w:rsid w:val="00204D22"/>
    <w:rsid w:val="00204EA2"/>
    <w:rsid w:val="00204F28"/>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7026"/>
    <w:rsid w:val="0026716C"/>
    <w:rsid w:val="00267959"/>
    <w:rsid w:val="00267D2F"/>
    <w:rsid w:val="00270BDA"/>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631"/>
    <w:rsid w:val="00286B14"/>
    <w:rsid w:val="00286DD8"/>
    <w:rsid w:val="00286F76"/>
    <w:rsid w:val="002872BF"/>
    <w:rsid w:val="00287376"/>
    <w:rsid w:val="002877DE"/>
    <w:rsid w:val="0028789E"/>
    <w:rsid w:val="00287C28"/>
    <w:rsid w:val="00287EA3"/>
    <w:rsid w:val="00290006"/>
    <w:rsid w:val="00290254"/>
    <w:rsid w:val="00290E90"/>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8FD"/>
    <w:rsid w:val="002A3B12"/>
    <w:rsid w:val="002A3CF2"/>
    <w:rsid w:val="002A4102"/>
    <w:rsid w:val="002A4625"/>
    <w:rsid w:val="002A4918"/>
    <w:rsid w:val="002A4E20"/>
    <w:rsid w:val="002A523D"/>
    <w:rsid w:val="002A5488"/>
    <w:rsid w:val="002A5A74"/>
    <w:rsid w:val="002A5B15"/>
    <w:rsid w:val="002A5C64"/>
    <w:rsid w:val="002A5FC1"/>
    <w:rsid w:val="002A60B6"/>
    <w:rsid w:val="002A624D"/>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425A"/>
    <w:rsid w:val="002D42E6"/>
    <w:rsid w:val="002D4322"/>
    <w:rsid w:val="002D4A54"/>
    <w:rsid w:val="002D4A85"/>
    <w:rsid w:val="002D4E37"/>
    <w:rsid w:val="002D52E0"/>
    <w:rsid w:val="002D5772"/>
    <w:rsid w:val="002D5DEA"/>
    <w:rsid w:val="002D5EF4"/>
    <w:rsid w:val="002D6127"/>
    <w:rsid w:val="002D62B2"/>
    <w:rsid w:val="002D681D"/>
    <w:rsid w:val="002D68C3"/>
    <w:rsid w:val="002D6B9D"/>
    <w:rsid w:val="002D6C69"/>
    <w:rsid w:val="002D7058"/>
    <w:rsid w:val="002D75CA"/>
    <w:rsid w:val="002D772F"/>
    <w:rsid w:val="002D7833"/>
    <w:rsid w:val="002E018E"/>
    <w:rsid w:val="002E02D6"/>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501A"/>
    <w:rsid w:val="002E550C"/>
    <w:rsid w:val="002E58E1"/>
    <w:rsid w:val="002E5BDD"/>
    <w:rsid w:val="002E5C56"/>
    <w:rsid w:val="002E679D"/>
    <w:rsid w:val="002E6D8A"/>
    <w:rsid w:val="002E7321"/>
    <w:rsid w:val="002E7865"/>
    <w:rsid w:val="002E7894"/>
    <w:rsid w:val="002E7C45"/>
    <w:rsid w:val="002F0045"/>
    <w:rsid w:val="002F00F0"/>
    <w:rsid w:val="002F025B"/>
    <w:rsid w:val="002F0675"/>
    <w:rsid w:val="002F0684"/>
    <w:rsid w:val="002F0ADB"/>
    <w:rsid w:val="002F13AA"/>
    <w:rsid w:val="002F15C7"/>
    <w:rsid w:val="002F1BBA"/>
    <w:rsid w:val="002F23A8"/>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569"/>
    <w:rsid w:val="00345D23"/>
    <w:rsid w:val="003460F4"/>
    <w:rsid w:val="003460F6"/>
    <w:rsid w:val="0034666E"/>
    <w:rsid w:val="00346A3C"/>
    <w:rsid w:val="003471DC"/>
    <w:rsid w:val="0034745C"/>
    <w:rsid w:val="00347F2E"/>
    <w:rsid w:val="003500E0"/>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3ED"/>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C5"/>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3CF"/>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3EE"/>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C2"/>
    <w:rsid w:val="003B21B1"/>
    <w:rsid w:val="003B2B79"/>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350"/>
    <w:rsid w:val="003E6592"/>
    <w:rsid w:val="003E6C48"/>
    <w:rsid w:val="003E703E"/>
    <w:rsid w:val="003E73BC"/>
    <w:rsid w:val="003E740A"/>
    <w:rsid w:val="003E7A02"/>
    <w:rsid w:val="003E7A07"/>
    <w:rsid w:val="003E7ADF"/>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9E2"/>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23D"/>
    <w:rsid w:val="004145AE"/>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01D"/>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F30"/>
    <w:rsid w:val="00494584"/>
    <w:rsid w:val="00494C34"/>
    <w:rsid w:val="00494E75"/>
    <w:rsid w:val="00495071"/>
    <w:rsid w:val="00495227"/>
    <w:rsid w:val="00495715"/>
    <w:rsid w:val="004961DB"/>
    <w:rsid w:val="0049653E"/>
    <w:rsid w:val="00496553"/>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6BC"/>
    <w:rsid w:val="004F1892"/>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841"/>
    <w:rsid w:val="005179FF"/>
    <w:rsid w:val="00517B28"/>
    <w:rsid w:val="00517F92"/>
    <w:rsid w:val="0052001B"/>
    <w:rsid w:val="005205C8"/>
    <w:rsid w:val="0052072C"/>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7EE"/>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9F"/>
    <w:rsid w:val="00552FF4"/>
    <w:rsid w:val="00553A65"/>
    <w:rsid w:val="00553F00"/>
    <w:rsid w:val="0055410A"/>
    <w:rsid w:val="005547B9"/>
    <w:rsid w:val="005547CB"/>
    <w:rsid w:val="00554906"/>
    <w:rsid w:val="00554DB6"/>
    <w:rsid w:val="00554DF7"/>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A1E"/>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1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02D"/>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F9C"/>
    <w:rsid w:val="005F6FFC"/>
    <w:rsid w:val="005F7033"/>
    <w:rsid w:val="005F7EBD"/>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44"/>
    <w:rsid w:val="0061565F"/>
    <w:rsid w:val="00615850"/>
    <w:rsid w:val="00615BDB"/>
    <w:rsid w:val="006163CC"/>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DF3"/>
    <w:rsid w:val="00622F48"/>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5017"/>
    <w:rsid w:val="006457B7"/>
    <w:rsid w:val="00645AE3"/>
    <w:rsid w:val="00647CB3"/>
    <w:rsid w:val="00647D60"/>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8D9"/>
    <w:rsid w:val="00657D7F"/>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67F13"/>
    <w:rsid w:val="00670326"/>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6F73"/>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88F"/>
    <w:rsid w:val="006A49B5"/>
    <w:rsid w:val="006A5185"/>
    <w:rsid w:val="006A5A45"/>
    <w:rsid w:val="006A5C59"/>
    <w:rsid w:val="006A5CA3"/>
    <w:rsid w:val="006A5E26"/>
    <w:rsid w:val="006A6327"/>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F1A"/>
    <w:rsid w:val="006D21FF"/>
    <w:rsid w:val="006D2627"/>
    <w:rsid w:val="006D2B11"/>
    <w:rsid w:val="006D3160"/>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400"/>
    <w:rsid w:val="006D7598"/>
    <w:rsid w:val="006D7650"/>
    <w:rsid w:val="006D7B93"/>
    <w:rsid w:val="006D7D41"/>
    <w:rsid w:val="006D7DAD"/>
    <w:rsid w:val="006E078E"/>
    <w:rsid w:val="006E0ADC"/>
    <w:rsid w:val="006E0B16"/>
    <w:rsid w:val="006E0E60"/>
    <w:rsid w:val="006E0ED0"/>
    <w:rsid w:val="006E176F"/>
    <w:rsid w:val="006E22CC"/>
    <w:rsid w:val="006E2629"/>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4EDE"/>
    <w:rsid w:val="006F557B"/>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C48"/>
    <w:rsid w:val="00771D7E"/>
    <w:rsid w:val="007721AD"/>
    <w:rsid w:val="00772963"/>
    <w:rsid w:val="00772C23"/>
    <w:rsid w:val="00772D15"/>
    <w:rsid w:val="00772DC3"/>
    <w:rsid w:val="00772DC8"/>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8F"/>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0F8"/>
    <w:rsid w:val="007C2A39"/>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435"/>
    <w:rsid w:val="0083056F"/>
    <w:rsid w:val="008307F2"/>
    <w:rsid w:val="008309E1"/>
    <w:rsid w:val="00830B5B"/>
    <w:rsid w:val="00830F16"/>
    <w:rsid w:val="00831198"/>
    <w:rsid w:val="008312E2"/>
    <w:rsid w:val="008314BC"/>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412"/>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87F"/>
    <w:rsid w:val="00843AFD"/>
    <w:rsid w:val="00843F0B"/>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D93"/>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3FF"/>
    <w:rsid w:val="00895704"/>
    <w:rsid w:val="00895713"/>
    <w:rsid w:val="00895A0C"/>
    <w:rsid w:val="0089622F"/>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A57"/>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62D8"/>
    <w:rsid w:val="00946388"/>
    <w:rsid w:val="00946860"/>
    <w:rsid w:val="00946ACC"/>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87B08"/>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736"/>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DC1"/>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D49"/>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1ACD"/>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2EB"/>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17E81"/>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5D8"/>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198"/>
    <w:rsid w:val="00A3072C"/>
    <w:rsid w:val="00A3097E"/>
    <w:rsid w:val="00A30BAE"/>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B00"/>
    <w:rsid w:val="00A50CE8"/>
    <w:rsid w:val="00A511FB"/>
    <w:rsid w:val="00A514EB"/>
    <w:rsid w:val="00A5171C"/>
    <w:rsid w:val="00A51E5E"/>
    <w:rsid w:val="00A51EB9"/>
    <w:rsid w:val="00A521E0"/>
    <w:rsid w:val="00A52B0A"/>
    <w:rsid w:val="00A52D1E"/>
    <w:rsid w:val="00A5383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8A6"/>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145"/>
    <w:rsid w:val="00A96801"/>
    <w:rsid w:val="00A968A8"/>
    <w:rsid w:val="00A9692B"/>
    <w:rsid w:val="00A96D7E"/>
    <w:rsid w:val="00A97135"/>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99C"/>
    <w:rsid w:val="00AC1C4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4DC"/>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9FA"/>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3C5"/>
    <w:rsid w:val="00B4472F"/>
    <w:rsid w:val="00B4485B"/>
    <w:rsid w:val="00B4489A"/>
    <w:rsid w:val="00B45029"/>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ABA"/>
    <w:rsid w:val="00B65D1C"/>
    <w:rsid w:val="00B664EC"/>
    <w:rsid w:val="00B66532"/>
    <w:rsid w:val="00B66801"/>
    <w:rsid w:val="00B6796C"/>
    <w:rsid w:val="00B67B2B"/>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4A1"/>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7E6"/>
    <w:rsid w:val="00B97B85"/>
    <w:rsid w:val="00BA0056"/>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660"/>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152B"/>
    <w:rsid w:val="00BC16BF"/>
    <w:rsid w:val="00BC17BC"/>
    <w:rsid w:val="00BC18B2"/>
    <w:rsid w:val="00BC1A03"/>
    <w:rsid w:val="00BC1A99"/>
    <w:rsid w:val="00BC1CDD"/>
    <w:rsid w:val="00BC201A"/>
    <w:rsid w:val="00BC243F"/>
    <w:rsid w:val="00BC27A9"/>
    <w:rsid w:val="00BC27E0"/>
    <w:rsid w:val="00BC2BC7"/>
    <w:rsid w:val="00BC2C6D"/>
    <w:rsid w:val="00BC2F45"/>
    <w:rsid w:val="00BC321B"/>
    <w:rsid w:val="00BC344E"/>
    <w:rsid w:val="00BC38B8"/>
    <w:rsid w:val="00BC39DB"/>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30C3"/>
    <w:rsid w:val="00C0313D"/>
    <w:rsid w:val="00C039B6"/>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64C"/>
    <w:rsid w:val="00C54757"/>
    <w:rsid w:val="00C54C62"/>
    <w:rsid w:val="00C55ADC"/>
    <w:rsid w:val="00C55B02"/>
    <w:rsid w:val="00C56282"/>
    <w:rsid w:val="00C5638E"/>
    <w:rsid w:val="00C56918"/>
    <w:rsid w:val="00C569CA"/>
    <w:rsid w:val="00C56A29"/>
    <w:rsid w:val="00C5707E"/>
    <w:rsid w:val="00C57CC6"/>
    <w:rsid w:val="00C601EB"/>
    <w:rsid w:val="00C608F0"/>
    <w:rsid w:val="00C60EC1"/>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7183"/>
    <w:rsid w:val="00C87304"/>
    <w:rsid w:val="00C8781D"/>
    <w:rsid w:val="00C878BB"/>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561"/>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1E6"/>
    <w:rsid w:val="00CD492B"/>
    <w:rsid w:val="00CD58A4"/>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654"/>
    <w:rsid w:val="00CE37BB"/>
    <w:rsid w:val="00CE4FAE"/>
    <w:rsid w:val="00CE5180"/>
    <w:rsid w:val="00CE56E1"/>
    <w:rsid w:val="00CE5A7E"/>
    <w:rsid w:val="00CE5E50"/>
    <w:rsid w:val="00CE6168"/>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6F3F"/>
    <w:rsid w:val="00D27168"/>
    <w:rsid w:val="00D27843"/>
    <w:rsid w:val="00D27DF2"/>
    <w:rsid w:val="00D27F01"/>
    <w:rsid w:val="00D3031F"/>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9D"/>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1D1"/>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4C5F"/>
    <w:rsid w:val="00D853C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DE8"/>
    <w:rsid w:val="00D97E86"/>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8C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17DB8"/>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2EFC"/>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6D8"/>
    <w:rsid w:val="00E35F47"/>
    <w:rsid w:val="00E360A5"/>
    <w:rsid w:val="00E362BC"/>
    <w:rsid w:val="00E36D92"/>
    <w:rsid w:val="00E377BF"/>
    <w:rsid w:val="00E37C25"/>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A9F"/>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DAC"/>
    <w:rsid w:val="00E624DA"/>
    <w:rsid w:val="00E6275D"/>
    <w:rsid w:val="00E629F9"/>
    <w:rsid w:val="00E62AF2"/>
    <w:rsid w:val="00E62B5D"/>
    <w:rsid w:val="00E62D6E"/>
    <w:rsid w:val="00E630F7"/>
    <w:rsid w:val="00E632B7"/>
    <w:rsid w:val="00E63867"/>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01B"/>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7051"/>
    <w:rsid w:val="00EA708C"/>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E21"/>
    <w:rsid w:val="00EC331F"/>
    <w:rsid w:val="00EC351E"/>
    <w:rsid w:val="00EC36DD"/>
    <w:rsid w:val="00EC3B1C"/>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805"/>
    <w:rsid w:val="00F11932"/>
    <w:rsid w:val="00F11CF5"/>
    <w:rsid w:val="00F124CB"/>
    <w:rsid w:val="00F12B3D"/>
    <w:rsid w:val="00F12D63"/>
    <w:rsid w:val="00F1403E"/>
    <w:rsid w:val="00F1415B"/>
    <w:rsid w:val="00F1476B"/>
    <w:rsid w:val="00F149F8"/>
    <w:rsid w:val="00F14FB8"/>
    <w:rsid w:val="00F155B5"/>
    <w:rsid w:val="00F15860"/>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277"/>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92F"/>
    <w:rsid w:val="00F40BB4"/>
    <w:rsid w:val="00F40C09"/>
    <w:rsid w:val="00F4125D"/>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5F5"/>
    <w:rsid w:val="00F516F4"/>
    <w:rsid w:val="00F51D70"/>
    <w:rsid w:val="00F51DF2"/>
    <w:rsid w:val="00F51F1E"/>
    <w:rsid w:val="00F524CD"/>
    <w:rsid w:val="00F52756"/>
    <w:rsid w:val="00F52A47"/>
    <w:rsid w:val="00F52A4B"/>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B016C"/>
    <w:rsid w:val="00FB0443"/>
    <w:rsid w:val="00FB097A"/>
    <w:rsid w:val="00FB114F"/>
    <w:rsid w:val="00FB11A4"/>
    <w:rsid w:val="00FB11A6"/>
    <w:rsid w:val="00FB1352"/>
    <w:rsid w:val="00FB15D5"/>
    <w:rsid w:val="00FB1694"/>
    <w:rsid w:val="00FB18E8"/>
    <w:rsid w:val="00FB18E9"/>
    <w:rsid w:val="00FB19D8"/>
    <w:rsid w:val="00FB1DCF"/>
    <w:rsid w:val="00FB22E5"/>
    <w:rsid w:val="00FB2864"/>
    <w:rsid w:val="00FB2E28"/>
    <w:rsid w:val="00FB2E61"/>
    <w:rsid w:val="00FB2F94"/>
    <w:rsid w:val="00FB3301"/>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124"/>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696660405">
          <w:marLeft w:val="252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329523079">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54E22D25-73B3-4B98-B471-4836B144A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F0A192-C17E-48D2-8CCA-8A4D25C780AA}">
  <ds:schemaRefs>
    <ds:schemaRef ds:uri="http://purl.org/dc/terms/"/>
    <ds:schemaRef ds:uri="http://schemas.openxmlformats.org/package/2006/metadata/core-properties"/>
    <ds:schemaRef ds:uri="http://schemas.microsoft.com/office/2006/documentManagement/types"/>
    <ds:schemaRef ds:uri="0ea364a6-f82c-4b96-92e6-4121f9e1da09"/>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668DB9D-D270-491C-9F1D-53A52C6A78DC}">
  <ds:schemaRefs>
    <ds:schemaRef ds:uri="http://schemas.openxmlformats.org/officeDocument/2006/bibliography"/>
  </ds:schemaRefs>
</ds:datastoreItem>
</file>

<file path=customXml/itemProps5.xml><?xml version="1.0" encoding="utf-8"?>
<ds:datastoreItem xmlns:ds="http://schemas.openxmlformats.org/officeDocument/2006/customXml" ds:itemID="{E99A8DC6-7860-431F-94EE-0E2F99FC7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1703</Words>
  <Characters>8673</Characters>
  <Application>Microsoft Office Word</Application>
  <DocSecurity>0</DocSecurity>
  <Lines>134</Lines>
  <Paragraphs>67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4</cp:revision>
  <cp:lastPrinted>2020-02-14T16:56:00Z</cp:lastPrinted>
  <dcterms:created xsi:type="dcterms:W3CDTF">2020-05-15T16:20:00Z</dcterms:created>
  <dcterms:modified xsi:type="dcterms:W3CDTF">2020-05-15T19:11:00Z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2020-05-15 19:11:23Z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0x0101004E7F3A218EAD9D498A2F00761B277E67</vt:lpwstr>
  </property>
  <property fmtid="{D5CDD505-2E9C-101B-9397-08002B2CF9AE}" pid="9" name="CTPClassification">
    <vt:lpwstr>CTP_NT</vt:lpwstr>
  </property>
</Properties>
</file>